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063"/>
      </w:tblGrid>
      <w:tr w:rsidR="00AC0A47" w:rsidRPr="000E1223" w:rsidTr="00D76D7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АДМИНИСТРАЦИЯ</w:t>
            </w:r>
          </w:p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D76D78" w:rsidRDefault="00AC0A47" w:rsidP="00AC0A47">
      <w:pPr>
        <w:spacing w:line="480" w:lineRule="auto"/>
        <w:rPr>
          <w:sz w:val="22"/>
          <w:szCs w:val="22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D76D78" w:rsidRDefault="00AC0A47" w:rsidP="00AC0A47">
      <w:pPr>
        <w:spacing w:line="480" w:lineRule="auto"/>
        <w:rPr>
          <w:sz w:val="20"/>
          <w:szCs w:val="20"/>
        </w:rPr>
      </w:pP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D76D78">
        <w:rPr>
          <w:sz w:val="28"/>
          <w:szCs w:val="28"/>
        </w:rPr>
        <w:t>28 дека</w:t>
      </w:r>
      <w:r w:rsidR="00993F9D">
        <w:rPr>
          <w:sz w:val="28"/>
          <w:szCs w:val="28"/>
        </w:rPr>
        <w:t>бря</w:t>
      </w:r>
      <w:r w:rsidRPr="000E1223">
        <w:rPr>
          <w:sz w:val="28"/>
          <w:szCs w:val="28"/>
        </w:rPr>
        <w:t xml:space="preserve"> 20</w:t>
      </w:r>
      <w:r w:rsidR="00993F9D">
        <w:rPr>
          <w:sz w:val="28"/>
          <w:szCs w:val="28"/>
        </w:rPr>
        <w:t>21</w:t>
      </w:r>
      <w:r w:rsidR="00D76D78">
        <w:rPr>
          <w:sz w:val="28"/>
          <w:szCs w:val="28"/>
        </w:rPr>
        <w:t xml:space="preserve"> года</w:t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  <w:t xml:space="preserve">           </w:t>
      </w:r>
      <w:r w:rsidRPr="000E1223">
        <w:rPr>
          <w:sz w:val="28"/>
          <w:szCs w:val="28"/>
        </w:rPr>
        <w:t xml:space="preserve">          № </w:t>
      </w:r>
      <w:r w:rsidR="00D76D78">
        <w:rPr>
          <w:sz w:val="28"/>
          <w:szCs w:val="28"/>
        </w:rPr>
        <w:t>246</w:t>
      </w: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>г.Микунь</w:t>
      </w:r>
    </w:p>
    <w:p w:rsidR="00AC0A47" w:rsidRPr="000E1223" w:rsidRDefault="00AC0A47" w:rsidP="00AC0A47">
      <w:pPr>
        <w:rPr>
          <w:rFonts w:ascii="Garamond" w:hAnsi="Garamond"/>
          <w:sz w:val="28"/>
          <w:szCs w:val="28"/>
        </w:rPr>
      </w:pPr>
    </w:p>
    <w:tbl>
      <w:tblPr>
        <w:tblW w:w="9239" w:type="dxa"/>
        <w:tblLook w:val="00A0" w:firstRow="1" w:lastRow="0" w:firstColumn="1" w:lastColumn="0" w:noHBand="0" w:noVBand="0"/>
      </w:tblPr>
      <w:tblGrid>
        <w:gridCol w:w="5353"/>
        <w:gridCol w:w="3886"/>
      </w:tblGrid>
      <w:tr w:rsidR="00AC0A47" w:rsidRPr="000E1223" w:rsidTr="00D76D78">
        <w:tc>
          <w:tcPr>
            <w:tcW w:w="5353" w:type="dxa"/>
            <w:hideMark/>
          </w:tcPr>
          <w:p w:rsidR="00AC0A47" w:rsidRPr="000E1223" w:rsidRDefault="009B3F2B" w:rsidP="00D76D7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27FF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Программы профилак</w:t>
            </w:r>
            <w:r w:rsidR="00D76D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тики</w:t>
            </w:r>
            <w:r w:rsidR="00DC44E0" w:rsidRPr="00993F9D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DC44E0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DC44E0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</w:t>
            </w:r>
            <w:r w:rsidR="00DC44E0" w:rsidRPr="00D90B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76D78">
              <w:rPr>
                <w:rFonts w:eastAsiaTheme="minorHAnsi"/>
                <w:sz w:val="28"/>
                <w:szCs w:val="28"/>
                <w:lang w:eastAsia="en-US"/>
              </w:rPr>
              <w:t xml:space="preserve">при осуществлении </w:t>
            </w:r>
            <w:r w:rsidR="00DC44E0">
              <w:rPr>
                <w:sz w:val="28"/>
                <w:szCs w:val="28"/>
              </w:rPr>
              <w:t>муниципального</w:t>
            </w:r>
            <w:r w:rsidR="00DC44E0" w:rsidRPr="003E27FF">
              <w:rPr>
                <w:sz w:val="28"/>
                <w:szCs w:val="28"/>
              </w:rPr>
              <w:t xml:space="preserve"> </w:t>
            </w:r>
            <w:r w:rsidR="00D76D78">
              <w:rPr>
                <w:sz w:val="28"/>
                <w:szCs w:val="28"/>
              </w:rPr>
              <w:t>контроля в сфере благоустройства</w:t>
            </w:r>
            <w:r w:rsidR="00DC44E0" w:rsidRPr="00464AAF">
              <w:rPr>
                <w:sz w:val="28"/>
                <w:szCs w:val="28"/>
              </w:rPr>
              <w:t xml:space="preserve"> </w:t>
            </w:r>
            <w:r w:rsidR="00DC44E0">
              <w:rPr>
                <w:sz w:val="28"/>
                <w:szCs w:val="28"/>
              </w:rPr>
              <w:t xml:space="preserve">на </w:t>
            </w:r>
            <w:r w:rsidR="00DC44E0" w:rsidRPr="00464AAF">
              <w:rPr>
                <w:sz w:val="28"/>
                <w:szCs w:val="28"/>
              </w:rPr>
              <w:t>территории городского поселения «Микунь»</w:t>
            </w:r>
            <w:r w:rsidR="00DC44E0">
              <w:rPr>
                <w:sz w:val="28"/>
                <w:szCs w:val="28"/>
              </w:rPr>
              <w:t xml:space="preserve"> </w:t>
            </w:r>
            <w:r w:rsidR="00DC44E0">
              <w:rPr>
                <w:color w:val="000000"/>
                <w:spacing w:val="-4"/>
                <w:sz w:val="28"/>
                <w:szCs w:val="28"/>
              </w:rPr>
              <w:t xml:space="preserve">на 2022 </w:t>
            </w:r>
          </w:p>
        </w:tc>
        <w:tc>
          <w:tcPr>
            <w:tcW w:w="3886" w:type="dxa"/>
          </w:tcPr>
          <w:p w:rsidR="00AC0A47" w:rsidRPr="000E1223" w:rsidRDefault="00AC0A47" w:rsidP="00AC0A47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6D78" w:rsidRDefault="00D76D78" w:rsidP="00AC0A47">
      <w:pPr>
        <w:tabs>
          <w:tab w:val="left" w:pos="2745"/>
        </w:tabs>
        <w:jc w:val="both"/>
        <w:rPr>
          <w:sz w:val="28"/>
          <w:szCs w:val="28"/>
        </w:rPr>
      </w:pPr>
    </w:p>
    <w:p w:rsidR="00AC0A47" w:rsidRPr="000E1223" w:rsidRDefault="00AC0A47" w:rsidP="00AC0A47">
      <w:pPr>
        <w:tabs>
          <w:tab w:val="left" w:pos="2745"/>
        </w:tabs>
        <w:jc w:val="both"/>
        <w:rPr>
          <w:sz w:val="28"/>
          <w:szCs w:val="28"/>
        </w:rPr>
      </w:pPr>
      <w:r w:rsidRPr="000E1223">
        <w:tab/>
      </w:r>
    </w:p>
    <w:p w:rsidR="00DC44E0" w:rsidRPr="00E177BF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Pr="00317886">
        <w:rPr>
          <w:color w:val="000000"/>
          <w:sz w:val="28"/>
          <w:szCs w:val="28"/>
        </w:rPr>
        <w:t xml:space="preserve">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DC44E0" w:rsidRPr="00B07E5C" w:rsidRDefault="00DC44E0" w:rsidP="00DC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996">
        <w:rPr>
          <w:sz w:val="28"/>
          <w:szCs w:val="28"/>
        </w:rPr>
        <w:t xml:space="preserve">1. </w:t>
      </w:r>
      <w:r w:rsidRPr="00DC44E0">
        <w:rPr>
          <w:sz w:val="28"/>
          <w:szCs w:val="28"/>
        </w:rPr>
        <w:t xml:space="preserve">Утвердить </w:t>
      </w:r>
      <w:r w:rsidRPr="00DC44E0">
        <w:rPr>
          <w:color w:val="000000"/>
          <w:spacing w:val="-4"/>
          <w:sz w:val="28"/>
          <w:szCs w:val="28"/>
        </w:rPr>
        <w:t xml:space="preserve">Программу профилактики  </w:t>
      </w:r>
      <w:r w:rsidRPr="00DC44E0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</w:t>
      </w:r>
      <w:r w:rsidR="00D76D78">
        <w:rPr>
          <w:rFonts w:eastAsiaTheme="minorHAnsi"/>
          <w:sz w:val="28"/>
          <w:szCs w:val="28"/>
          <w:lang w:eastAsia="en-US"/>
        </w:rPr>
        <w:t>ом ценностям при осуществлении</w:t>
      </w:r>
      <w:r w:rsidRPr="00DC44E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76D7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DC44E0"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 xml:space="preserve">в сфере благоустройства на </w:t>
      </w:r>
      <w:r w:rsidRPr="00464AAF">
        <w:rPr>
          <w:sz w:val="28"/>
          <w:szCs w:val="28"/>
        </w:rPr>
        <w:t>территории городского поселения «Микунь»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на 2022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DC44E0" w:rsidRPr="007B65CC" w:rsidRDefault="00DC44E0" w:rsidP="00DC4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DC44E0" w:rsidRDefault="00DC44E0" w:rsidP="00DC44E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DC44E0" w:rsidRPr="000E1223" w:rsidRDefault="00DC44E0" w:rsidP="00D76D78">
      <w:pPr>
        <w:spacing w:line="360" w:lineRule="auto"/>
        <w:ind w:right="-2"/>
        <w:jc w:val="both"/>
        <w:rPr>
          <w:sz w:val="28"/>
          <w:szCs w:val="28"/>
        </w:rPr>
      </w:pPr>
    </w:p>
    <w:p w:rsidR="00DC44E0" w:rsidRPr="000E1223" w:rsidRDefault="00554198" w:rsidP="00DC44E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44E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C44E0" w:rsidRPr="000E1223">
        <w:rPr>
          <w:sz w:val="28"/>
          <w:szCs w:val="28"/>
        </w:rPr>
        <w:t xml:space="preserve"> администрации </w:t>
      </w:r>
    </w:p>
    <w:p w:rsidR="00DC44E0" w:rsidRDefault="00DC44E0" w:rsidP="00DC44E0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 </w:t>
      </w:r>
      <w:r w:rsidRPr="000E1223">
        <w:rPr>
          <w:sz w:val="28"/>
          <w:szCs w:val="28"/>
        </w:rPr>
        <w:tab/>
        <w:t xml:space="preserve">                            </w:t>
      </w:r>
      <w:r w:rsidR="001470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76D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54198">
        <w:rPr>
          <w:sz w:val="28"/>
          <w:szCs w:val="28"/>
        </w:rPr>
        <w:t>В</w:t>
      </w:r>
      <w:r>
        <w:rPr>
          <w:sz w:val="28"/>
          <w:szCs w:val="28"/>
        </w:rPr>
        <w:t>.А.</w:t>
      </w:r>
      <w:r w:rsidR="00D76D78">
        <w:rPr>
          <w:sz w:val="28"/>
          <w:szCs w:val="28"/>
        </w:rPr>
        <w:t xml:space="preserve"> </w:t>
      </w:r>
      <w:r w:rsidR="00554198">
        <w:rPr>
          <w:sz w:val="28"/>
          <w:szCs w:val="28"/>
        </w:rPr>
        <w:t xml:space="preserve">Розмысло </w:t>
      </w: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AC0A47">
      <w:pPr>
        <w:spacing w:line="360" w:lineRule="auto"/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76D78" w:rsidTr="00757036">
        <w:tc>
          <w:tcPr>
            <w:tcW w:w="5495" w:type="dxa"/>
          </w:tcPr>
          <w:p w:rsidR="00D76D78" w:rsidRDefault="00D76D78" w:rsidP="0075703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76D78" w:rsidRPr="00993F9D" w:rsidRDefault="00D76D78" w:rsidP="00757036">
            <w:pPr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Утверждена </w:t>
            </w:r>
          </w:p>
          <w:p w:rsidR="00D76D78" w:rsidRPr="00993F9D" w:rsidRDefault="00D76D78" w:rsidP="00757036">
            <w:pPr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76D78" w:rsidRDefault="00D76D78" w:rsidP="00757036">
            <w:pPr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городского поселения «Микунь»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от 28.12.2021 № 246</w:t>
            </w:r>
          </w:p>
          <w:p w:rsidR="00D76D78" w:rsidRPr="004B6C37" w:rsidRDefault="00D76D78" w:rsidP="00757036">
            <w:pPr>
              <w:rPr>
                <w:sz w:val="16"/>
                <w:szCs w:val="16"/>
              </w:rPr>
            </w:pPr>
          </w:p>
          <w:p w:rsidR="00D76D78" w:rsidRDefault="00D76D78" w:rsidP="00757036">
            <w:pPr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C0A47" w:rsidRPr="001470DA" w:rsidRDefault="00AC0A47" w:rsidP="00AC0A47">
      <w:pPr>
        <w:ind w:right="-2"/>
        <w:jc w:val="both"/>
        <w:rPr>
          <w:sz w:val="16"/>
          <w:szCs w:val="16"/>
        </w:rPr>
      </w:pPr>
    </w:p>
    <w:p w:rsidR="00AC0A47" w:rsidRPr="000E1223" w:rsidRDefault="00AC0A47" w:rsidP="00AC0A47">
      <w:pPr>
        <w:ind w:right="-2"/>
        <w:jc w:val="both"/>
        <w:rPr>
          <w:sz w:val="28"/>
          <w:szCs w:val="28"/>
        </w:rPr>
      </w:pPr>
    </w:p>
    <w:p w:rsidR="00D76D78" w:rsidRDefault="00E34F9F" w:rsidP="00D76D78">
      <w:pPr>
        <w:shd w:val="clear" w:color="auto" w:fill="FFFFFF"/>
        <w:jc w:val="center"/>
        <w:rPr>
          <w:b/>
          <w:sz w:val="28"/>
          <w:szCs w:val="28"/>
        </w:rPr>
      </w:pPr>
      <w:r w:rsidRPr="00DC44E0">
        <w:rPr>
          <w:b/>
          <w:sz w:val="28"/>
          <w:szCs w:val="28"/>
        </w:rPr>
        <w:t xml:space="preserve">Программа </w:t>
      </w:r>
    </w:p>
    <w:p w:rsidR="00D76D78" w:rsidRDefault="00D76D78" w:rsidP="00E34F9F">
      <w:pPr>
        <w:shd w:val="clear" w:color="auto" w:fill="FFFFFF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профилактики</w:t>
      </w:r>
      <w:r w:rsidR="00DC44E0" w:rsidRPr="00DC44E0">
        <w:rPr>
          <w:rFonts w:eastAsiaTheme="minorHAnsi"/>
          <w:b/>
          <w:sz w:val="28"/>
          <w:szCs w:val="28"/>
          <w:lang w:eastAsia="en-US"/>
        </w:rPr>
        <w:t xml:space="preserve"> рисков причинения вреда (ущерба) охраняемым законом ценностям при</w:t>
      </w:r>
      <w:r>
        <w:rPr>
          <w:rFonts w:eastAsiaTheme="minorHAnsi"/>
          <w:b/>
          <w:sz w:val="28"/>
          <w:szCs w:val="28"/>
          <w:lang w:eastAsia="en-US"/>
        </w:rPr>
        <w:t xml:space="preserve"> осуществлении   муниципального</w:t>
      </w:r>
      <w:r w:rsidR="00DC44E0" w:rsidRPr="00DC44E0">
        <w:rPr>
          <w:rFonts w:eastAsiaTheme="minorHAnsi"/>
          <w:b/>
          <w:sz w:val="28"/>
          <w:szCs w:val="28"/>
          <w:lang w:eastAsia="en-US"/>
        </w:rPr>
        <w:t xml:space="preserve"> контроля</w:t>
      </w:r>
    </w:p>
    <w:p w:rsidR="00D76D78" w:rsidRDefault="00DC44E0" w:rsidP="00E34F9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DC44E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76D78">
        <w:rPr>
          <w:b/>
          <w:sz w:val="28"/>
          <w:szCs w:val="28"/>
        </w:rPr>
        <w:t>в сфере благоустройства</w:t>
      </w:r>
      <w:r w:rsidRPr="00DC44E0">
        <w:rPr>
          <w:b/>
          <w:sz w:val="28"/>
          <w:szCs w:val="28"/>
        </w:rPr>
        <w:t xml:space="preserve"> на территории городского </w:t>
      </w:r>
    </w:p>
    <w:p w:rsidR="00E34F9F" w:rsidRPr="00DC44E0" w:rsidRDefault="00DC44E0" w:rsidP="00E34F9F">
      <w:pPr>
        <w:shd w:val="clear" w:color="auto" w:fill="FFFFFF"/>
        <w:ind w:firstLine="708"/>
        <w:jc w:val="center"/>
        <w:rPr>
          <w:b/>
          <w:color w:val="000000"/>
          <w:spacing w:val="-4"/>
          <w:sz w:val="28"/>
          <w:szCs w:val="28"/>
        </w:rPr>
      </w:pPr>
      <w:r w:rsidRPr="00DC44E0">
        <w:rPr>
          <w:b/>
          <w:sz w:val="28"/>
          <w:szCs w:val="28"/>
        </w:rPr>
        <w:t xml:space="preserve">поселения «Микунь» </w:t>
      </w:r>
      <w:r w:rsidRPr="00DC44E0">
        <w:rPr>
          <w:b/>
          <w:color w:val="000000"/>
          <w:spacing w:val="-4"/>
          <w:sz w:val="28"/>
          <w:szCs w:val="28"/>
        </w:rPr>
        <w:t xml:space="preserve">на 2022  </w:t>
      </w:r>
    </w:p>
    <w:p w:rsidR="009B3F2B" w:rsidRPr="00D76D78" w:rsidRDefault="009B3F2B" w:rsidP="00993F9D">
      <w:pPr>
        <w:shd w:val="clear" w:color="auto" w:fill="FFFFFF"/>
        <w:jc w:val="center"/>
        <w:rPr>
          <w:b/>
          <w:sz w:val="16"/>
          <w:szCs w:val="16"/>
        </w:rPr>
      </w:pPr>
    </w:p>
    <w:p w:rsidR="00DC44E0" w:rsidRPr="00823FB0" w:rsidRDefault="00DC44E0" w:rsidP="00DC44E0">
      <w:pPr>
        <w:shd w:val="clear" w:color="auto" w:fill="FFFFFF"/>
        <w:ind w:firstLine="708"/>
        <w:jc w:val="both"/>
      </w:pPr>
      <w:r w:rsidRPr="00DC44E0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 </w:t>
      </w:r>
      <w:r w:rsidRPr="00DC44E0">
        <w:rPr>
          <w:iCs/>
          <w:color w:val="000000"/>
          <w:sz w:val="28"/>
          <w:szCs w:val="28"/>
        </w:rPr>
        <w:t>муниципального  конт</w:t>
      </w:r>
      <w:r w:rsidR="008B6C12">
        <w:rPr>
          <w:iCs/>
          <w:color w:val="000000"/>
          <w:sz w:val="28"/>
          <w:szCs w:val="28"/>
        </w:rPr>
        <w:t>-</w:t>
      </w:r>
      <w:r w:rsidRPr="00DC44E0">
        <w:rPr>
          <w:iCs/>
          <w:color w:val="000000"/>
          <w:sz w:val="28"/>
          <w:szCs w:val="28"/>
        </w:rPr>
        <w:t>роля</w:t>
      </w:r>
      <w:r w:rsidRPr="00DC44E0">
        <w:rPr>
          <w:color w:val="000000"/>
          <w:sz w:val="28"/>
          <w:szCs w:val="28"/>
        </w:rPr>
        <w:t xml:space="preserve"> </w:t>
      </w:r>
      <w:r w:rsidR="00F848F9">
        <w:rPr>
          <w:color w:val="000000"/>
          <w:sz w:val="28"/>
          <w:szCs w:val="28"/>
        </w:rPr>
        <w:t xml:space="preserve">в сфере благоустройства территории городского поселения «Микунь» </w:t>
      </w:r>
      <w:r w:rsidR="00D76D78">
        <w:rPr>
          <w:color w:val="000000"/>
          <w:sz w:val="28"/>
          <w:szCs w:val="28"/>
        </w:rPr>
        <w:t xml:space="preserve">(далее - </w:t>
      </w:r>
      <w:r w:rsidRPr="00DC44E0">
        <w:rPr>
          <w:color w:val="000000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C44E0">
        <w:rPr>
          <w:rFonts w:eastAsiaTheme="minorHAnsi"/>
          <w:sz w:val="28"/>
          <w:szCs w:val="28"/>
          <w:lang w:eastAsia="en-US"/>
        </w:rPr>
        <w:t xml:space="preserve">муниципального  контроля </w:t>
      </w:r>
      <w:r w:rsidRPr="00DC44E0">
        <w:rPr>
          <w:sz w:val="28"/>
          <w:szCs w:val="28"/>
        </w:rPr>
        <w:t xml:space="preserve">в сфере благоустройства  на территории городского поселения «Микунь» </w:t>
      </w:r>
      <w:r w:rsidRPr="00DC44E0">
        <w:rPr>
          <w:color w:val="000000"/>
          <w:spacing w:val="-4"/>
          <w:sz w:val="28"/>
          <w:szCs w:val="28"/>
        </w:rPr>
        <w:t>на 2022</w:t>
      </w:r>
      <w:r w:rsidRPr="00823FB0">
        <w:rPr>
          <w:color w:val="000000"/>
          <w:sz w:val="28"/>
          <w:szCs w:val="28"/>
        </w:rPr>
        <w:t xml:space="preserve"> (далее – муниципальный контроль).</w:t>
      </w:r>
    </w:p>
    <w:p w:rsidR="00DC44E0" w:rsidRDefault="00DC44E0" w:rsidP="00DC44E0">
      <w:pPr>
        <w:pStyle w:val="ConsPlusNormal"/>
        <w:rPr>
          <w:rFonts w:ascii="Liberation Serif" w:hAnsi="Liberation Serif"/>
        </w:rPr>
      </w:pP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b/>
          <w:bCs/>
          <w:sz w:val="28"/>
          <w:szCs w:val="28"/>
          <w:shd w:val="clear" w:color="auto" w:fill="FFFFFF"/>
        </w:rPr>
        <w:t>1</w:t>
      </w:r>
      <w:r w:rsidRPr="00B46D9F">
        <w:rPr>
          <w:rFonts w:ascii="Liberation Serif" w:hAnsi="Liberation Serif"/>
          <w:b/>
          <w:bCs/>
          <w:sz w:val="28"/>
          <w:szCs w:val="28"/>
        </w:rPr>
        <w:t xml:space="preserve">. Анализ текущего состояния осуществления вида контроля, </w:t>
      </w: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на решение которых направлена программа профилактики </w:t>
      </w:r>
    </w:p>
    <w:p w:rsidR="00DC44E0" w:rsidRPr="00B46D9F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рисков причинения вреда </w:t>
      </w:r>
    </w:p>
    <w:p w:rsidR="00DC44E0" w:rsidRPr="008B6C12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DC44E0" w:rsidRP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</w:t>
      </w:r>
      <w:r>
        <w:rPr>
          <w:sz w:val="28"/>
          <w:szCs w:val="28"/>
        </w:rPr>
        <w:br/>
        <w:t xml:space="preserve">№ 990 «Об утверждении </w:t>
      </w:r>
      <w:r w:rsidRPr="00DC44E0">
        <w:rPr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Правилами благоустройства </w:t>
      </w:r>
      <w:r w:rsidRPr="00DC44E0">
        <w:rPr>
          <w:color w:val="000000"/>
          <w:sz w:val="26"/>
          <w:szCs w:val="26"/>
        </w:rPr>
        <w:t>территории городского поселения «Микунь», утвержденными решением Совета городского поселения «</w:t>
      </w:r>
      <w:r w:rsidRPr="008B6C12">
        <w:rPr>
          <w:color w:val="000000"/>
          <w:sz w:val="28"/>
          <w:szCs w:val="28"/>
        </w:rPr>
        <w:t xml:space="preserve">Микунь» от </w:t>
      </w:r>
      <w:r w:rsidRPr="008B6C12">
        <w:rPr>
          <w:sz w:val="28"/>
          <w:szCs w:val="28"/>
        </w:rPr>
        <w:t>26.09.2017 №</w:t>
      </w:r>
      <w:r w:rsidR="008B6C12">
        <w:rPr>
          <w:sz w:val="28"/>
          <w:szCs w:val="28"/>
        </w:rPr>
        <w:t xml:space="preserve"> </w:t>
      </w:r>
      <w:r w:rsidRPr="008B6C12">
        <w:rPr>
          <w:sz w:val="28"/>
          <w:szCs w:val="28"/>
        </w:rPr>
        <w:t>4/8-51 (далее – Правила</w:t>
      </w:r>
      <w:r>
        <w:rPr>
          <w:sz w:val="28"/>
          <w:szCs w:val="28"/>
        </w:rPr>
        <w:t>) и предусматривает комплекс мероприятий по профилактике рисков причи</w:t>
      </w:r>
      <w:r w:rsidR="008B6C12">
        <w:rPr>
          <w:sz w:val="28"/>
          <w:szCs w:val="28"/>
        </w:rPr>
        <w:t>-</w:t>
      </w:r>
      <w:r>
        <w:rPr>
          <w:sz w:val="28"/>
          <w:szCs w:val="28"/>
        </w:rPr>
        <w:t xml:space="preserve">нения вреда (ущерба) </w:t>
      </w:r>
      <w:r w:rsidRPr="00F848F9">
        <w:rPr>
          <w:sz w:val="28"/>
          <w:szCs w:val="28"/>
        </w:rPr>
        <w:t xml:space="preserve">охраняемым законом ценностям при осуществлении муниципального  контроля </w:t>
      </w:r>
      <w:r w:rsidR="00F848F9" w:rsidRPr="00F848F9">
        <w:rPr>
          <w:sz w:val="28"/>
          <w:szCs w:val="28"/>
        </w:rPr>
        <w:t xml:space="preserve">в сфере благоустройства  </w:t>
      </w:r>
      <w:r w:rsidRPr="00F848F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«Микунь».</w:t>
      </w:r>
    </w:p>
    <w:p w:rsid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Правил в 2021, ранее профилактическая деятельность при осуществлении муниципа</w:t>
      </w:r>
      <w:r w:rsidR="00D76D78">
        <w:rPr>
          <w:sz w:val="28"/>
          <w:szCs w:val="28"/>
        </w:rPr>
        <w:t>льного   контроля на территории</w:t>
      </w:r>
      <w:r>
        <w:rPr>
          <w:sz w:val="28"/>
          <w:szCs w:val="28"/>
        </w:rPr>
        <w:t xml:space="preserve"> </w:t>
      </w:r>
      <w:r w:rsidR="00F848F9" w:rsidRPr="00F848F9">
        <w:rPr>
          <w:sz w:val="28"/>
          <w:szCs w:val="28"/>
        </w:rPr>
        <w:t>в сфере благоустройства</w:t>
      </w:r>
      <w:r w:rsidR="00F848F9" w:rsidRPr="00DC44E0">
        <w:rPr>
          <w:b/>
          <w:sz w:val="28"/>
          <w:szCs w:val="28"/>
        </w:rPr>
        <w:t xml:space="preserve"> </w:t>
      </w:r>
      <w:r w:rsidR="008B6C1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«Микунь» в рамках указанных Правил не осуществлялась.</w:t>
      </w:r>
    </w:p>
    <w:p w:rsid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F848F9" w:rsidRPr="004C5F95" w:rsidRDefault="00DC44E0" w:rsidP="00F848F9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</w:t>
      </w:r>
      <w:r w:rsidR="00D76D78">
        <w:rPr>
          <w:sz w:val="28"/>
          <w:szCs w:val="28"/>
        </w:rPr>
        <w:t>ограмма профилактики направлена</w:t>
      </w:r>
      <w:r>
        <w:rPr>
          <w:sz w:val="28"/>
          <w:szCs w:val="28"/>
        </w:rPr>
        <w:t xml:space="preserve"> на профилактику, выявление и предотвращение фактов вредного воздействия </w:t>
      </w:r>
      <w:r w:rsidR="00F848F9">
        <w:rPr>
          <w:sz w:val="28"/>
          <w:szCs w:val="28"/>
        </w:rPr>
        <w:t xml:space="preserve">на территорию городского поселения «Микунь» в сфере благоустройства </w:t>
      </w:r>
      <w:r w:rsidR="00F848F9">
        <w:rPr>
          <w:sz w:val="28"/>
        </w:rPr>
        <w:t>(далее – объект контроля).</w:t>
      </w:r>
    </w:p>
    <w:p w:rsidR="00DC44E0" w:rsidRPr="003D0CAA" w:rsidRDefault="00DC44E0" w:rsidP="00DC44E0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5B30E6">
        <w:rPr>
          <w:sz w:val="28"/>
        </w:rPr>
        <w:t>Предметом муниципального контроля является: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</w:t>
      </w:r>
      <w:r w:rsidR="008B6C12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 xml:space="preserve">мателями, гражданами (далее – контролируемые лица) обязательных требований законодательства в </w:t>
      </w:r>
      <w:r w:rsidR="00F848F9">
        <w:rPr>
          <w:rFonts w:ascii="Times New Roman" w:hAnsi="Times New Roman" w:cs="Times New Roman"/>
          <w:sz w:val="28"/>
          <w:szCs w:val="28"/>
        </w:rPr>
        <w:t>сфере благоустройства территорий</w:t>
      </w:r>
      <w:r w:rsidRPr="004F61F8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DC44E0" w:rsidRPr="00C63F27" w:rsidRDefault="00DC44E0" w:rsidP="00DC44E0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>
        <w:rPr>
          <w:sz w:val="28"/>
        </w:rPr>
        <w:t xml:space="preserve"> </w:t>
      </w:r>
      <w:r w:rsidRPr="009F074C">
        <w:rPr>
          <w:sz w:val="28"/>
        </w:rPr>
        <w:t>деятельность, действия (бездействие) контролируемых лиц в с</w:t>
      </w:r>
      <w:r>
        <w:rPr>
          <w:sz w:val="28"/>
        </w:rPr>
        <w:t xml:space="preserve">фере </w:t>
      </w:r>
      <w:r w:rsidR="00F848F9">
        <w:rPr>
          <w:sz w:val="28"/>
        </w:rPr>
        <w:t xml:space="preserve">благоустройства </w:t>
      </w:r>
      <w:r w:rsidRPr="009F074C">
        <w:rPr>
          <w:sz w:val="28"/>
        </w:rPr>
        <w:t>,</w:t>
      </w:r>
      <w:r>
        <w:rPr>
          <w:sz w:val="28"/>
        </w:rPr>
        <w:t xml:space="preserve"> </w:t>
      </w:r>
      <w:r w:rsidRPr="009F074C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>
        <w:rPr>
          <w:sz w:val="28"/>
        </w:rPr>
        <w:t xml:space="preserve"> </w:t>
      </w:r>
      <w:r w:rsidRPr="002A4054">
        <w:rPr>
          <w:sz w:val="28"/>
        </w:rPr>
        <w:t xml:space="preserve">объекты </w:t>
      </w:r>
      <w:r w:rsidR="00F848F9">
        <w:rPr>
          <w:sz w:val="28"/>
        </w:rPr>
        <w:t>благоустройства</w:t>
      </w:r>
      <w:r w:rsidRPr="002A4054">
        <w:rPr>
          <w:sz w:val="28"/>
        </w:rPr>
        <w:t xml:space="preserve">, </w:t>
      </w:r>
      <w:r w:rsidRPr="002A4054">
        <w:rPr>
          <w:sz w:val="28"/>
          <w:szCs w:val="28"/>
        </w:rPr>
        <w:t xml:space="preserve">расположенные в границах </w:t>
      </w:r>
      <w:r>
        <w:rPr>
          <w:kern w:val="1"/>
          <w:sz w:val="28"/>
          <w:szCs w:val="28"/>
        </w:rPr>
        <w:t>городского поселения «Микунь»,</w:t>
      </w:r>
      <w:r w:rsidRPr="00B91425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муниципальной собственности и</w:t>
      </w:r>
      <w:r w:rsidR="008B6C12">
        <w:rPr>
          <w:sz w:val="28"/>
          <w:szCs w:val="28"/>
        </w:rPr>
        <w:t xml:space="preserve"> </w:t>
      </w:r>
      <w:r>
        <w:rPr>
          <w:sz w:val="28"/>
          <w:szCs w:val="28"/>
        </w:rPr>
        <w:t>(или) на землях, государственная собственность на которые не разграничена.</w:t>
      </w:r>
      <w:r>
        <w:rPr>
          <w:kern w:val="1"/>
          <w:sz w:val="28"/>
          <w:szCs w:val="28"/>
        </w:rPr>
        <w:t xml:space="preserve"> </w:t>
      </w:r>
    </w:p>
    <w:p w:rsidR="00DC44E0" w:rsidRPr="00F848F9" w:rsidRDefault="00DC44E0" w:rsidP="00F848F9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</w:t>
      </w:r>
      <w:r w:rsidR="00D76D78">
        <w:rPr>
          <w:rFonts w:ascii="Liberation Serif" w:hAnsi="Liberation Serif"/>
          <w:color w:val="000000"/>
          <w:sz w:val="28"/>
          <w:szCs w:val="28"/>
        </w:rPr>
        <w:t>м) органом нарушений требований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законодательства Российской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Федерации </w:t>
      </w:r>
      <w:r w:rsidR="00F848F9">
        <w:rPr>
          <w:rFonts w:ascii="Liberation Serif" w:hAnsi="Liberation Serif"/>
          <w:color w:val="000000"/>
          <w:sz w:val="28"/>
          <w:szCs w:val="28"/>
        </w:rPr>
        <w:t>и нормативно-правовых актов органов местного самоуправления городского поселения «Микунь» в сфере благоустройства.</w:t>
      </w:r>
    </w:p>
    <w:p w:rsidR="00DC44E0" w:rsidRPr="00F01868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муниципального контроля</w:t>
      </w:r>
      <w:r w:rsidR="00F848F9">
        <w:rPr>
          <w:sz w:val="28"/>
        </w:rPr>
        <w:t xml:space="preserve"> в сфере благоустройства территории </w:t>
      </w:r>
      <w:r>
        <w:rPr>
          <w:sz w:val="28"/>
        </w:rPr>
        <w:t>в 2022 Положением предусмотрено проведение следующих видов профилактических мероприятий:</w:t>
      </w:r>
    </w:p>
    <w:p w:rsidR="00DC44E0" w:rsidRDefault="00DC44E0" w:rsidP="00DC44E0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DC44E0" w:rsidRPr="00B423BB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DC44E0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>3) консультирование</w:t>
      </w:r>
      <w:r w:rsidR="00D76D78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DC44E0" w:rsidRPr="008B6C12" w:rsidRDefault="00DC44E0" w:rsidP="00DC44E0">
      <w:pPr>
        <w:shd w:val="clear" w:color="auto" w:fill="FFFFFF"/>
        <w:jc w:val="center"/>
        <w:rPr>
          <w:sz w:val="16"/>
          <w:szCs w:val="16"/>
        </w:rPr>
      </w:pPr>
    </w:p>
    <w:p w:rsidR="00DC44E0" w:rsidRPr="00B423BB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>2. Цели и задачи реализации программы профилактики рисков</w:t>
      </w:r>
    </w:p>
    <w:p w:rsidR="00DC44E0" w:rsidRPr="00B423BB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 xml:space="preserve">причинения вреда </w:t>
      </w:r>
    </w:p>
    <w:p w:rsidR="00DC44E0" w:rsidRPr="008B6C12" w:rsidRDefault="00DC44E0" w:rsidP="00DC44E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</w:t>
      </w:r>
      <w:r w:rsidR="00F8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 территорий</w:t>
      </w: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DC44E0" w:rsidRPr="00EA7216" w:rsidRDefault="00DC44E0" w:rsidP="00DC44E0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</w:t>
      </w:r>
      <w:r>
        <w:rPr>
          <w:rFonts w:ascii="Liberation Serif" w:hAnsi="Liberation Serif"/>
          <w:sz w:val="28"/>
          <w:szCs w:val="28"/>
        </w:rPr>
        <w:t>рганом</w:t>
      </w:r>
      <w:r w:rsidRPr="00EA7216">
        <w:rPr>
          <w:rFonts w:ascii="Liberation Serif" w:hAnsi="Liberation Serif"/>
          <w:sz w:val="28"/>
          <w:szCs w:val="28"/>
        </w:rPr>
        <w:t xml:space="preserve"> муниципального контроля.</w:t>
      </w:r>
    </w:p>
    <w:p w:rsidR="00DC44E0" w:rsidRPr="00EA7216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DC44E0" w:rsidRPr="00B94CFA" w:rsidRDefault="00DC44E0" w:rsidP="00DC44E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CFA">
        <w:rPr>
          <w:sz w:val="28"/>
          <w:szCs w:val="28"/>
        </w:rPr>
        <w:t>Сроки реализации Программы приведены в перечне основных профилактических мероприятий на 2022.</w:t>
      </w:r>
    </w:p>
    <w:p w:rsidR="00DC44E0" w:rsidRPr="008B6C12" w:rsidRDefault="00DC44E0" w:rsidP="00DC44E0">
      <w:pPr>
        <w:rPr>
          <w:rFonts w:ascii="Liberation Serif" w:hAnsi="Liberation Serif"/>
          <w:sz w:val="16"/>
          <w:szCs w:val="16"/>
          <w:highlight w:val="yellow"/>
        </w:rPr>
      </w:pPr>
    </w:p>
    <w:p w:rsidR="008B6C12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b/>
          <w:bCs/>
          <w:color w:val="000000"/>
          <w:sz w:val="28"/>
          <w:szCs w:val="28"/>
        </w:rPr>
        <w:t>3</w:t>
      </w:r>
      <w:r w:rsidRPr="003B7D92">
        <w:rPr>
          <w:b/>
          <w:bCs/>
          <w:color w:val="000000"/>
          <w:sz w:val="28"/>
          <w:szCs w:val="28"/>
        </w:rPr>
        <w:t xml:space="preserve">. Перечень профилактических мероприятий, </w:t>
      </w:r>
    </w:p>
    <w:p w:rsidR="00DC44E0" w:rsidRPr="003B7D92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B7D92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DC44E0" w:rsidRPr="008B6C12" w:rsidRDefault="00DC44E0" w:rsidP="00DC44E0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DC44E0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8B6C12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ческие мероприятия:</w:t>
      </w:r>
    </w:p>
    <w:p w:rsidR="00DC44E0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информирование;</w:t>
      </w:r>
    </w:p>
    <w:p w:rsidR="00DC44E0" w:rsidRDefault="00DC44E0" w:rsidP="00DC44E0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DC44E0" w:rsidRPr="00B91425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DC44E0" w:rsidRPr="008B6C12" w:rsidRDefault="00DC44E0" w:rsidP="008B6C12">
      <w:pPr>
        <w:autoSpaceDE w:val="0"/>
        <w:autoSpaceDN w:val="0"/>
        <w:rPr>
          <w:rFonts w:cs="Calibri"/>
          <w:sz w:val="16"/>
          <w:szCs w:val="1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8"/>
        <w:gridCol w:w="2268"/>
      </w:tblGrid>
      <w:tr w:rsidR="00DC44E0" w:rsidRPr="00547E87" w:rsidTr="001470DA">
        <w:tc>
          <w:tcPr>
            <w:tcW w:w="720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>№ п/п</w:t>
            </w:r>
          </w:p>
        </w:tc>
        <w:tc>
          <w:tcPr>
            <w:tcW w:w="4320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48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268" w:type="dxa"/>
            <w:vAlign w:val="center"/>
          </w:tcPr>
          <w:p w:rsidR="00DC44E0" w:rsidRPr="00547E87" w:rsidRDefault="00DC44E0" w:rsidP="006B6951">
            <w:pPr>
              <w:autoSpaceDE w:val="0"/>
              <w:autoSpaceDN w:val="0"/>
              <w:ind w:left="-204" w:firstLine="204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</w:tbl>
    <w:p w:rsidR="00DC44E0" w:rsidRPr="00547E87" w:rsidRDefault="00DC44E0" w:rsidP="00DC44E0">
      <w:pPr>
        <w:rPr>
          <w:rFonts w:ascii="Liberation Serif" w:hAnsi="Liberation Serif"/>
          <w:lang w:eastAsia="ar-SA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8"/>
        <w:gridCol w:w="2268"/>
      </w:tblGrid>
      <w:tr w:rsidR="00DC44E0" w:rsidRPr="00547E87" w:rsidTr="001470DA">
        <w:trPr>
          <w:trHeight w:val="28"/>
          <w:tblHeader/>
        </w:trPr>
        <w:tc>
          <w:tcPr>
            <w:tcW w:w="720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</w:t>
            </w:r>
          </w:p>
        </w:tc>
        <w:tc>
          <w:tcPr>
            <w:tcW w:w="2048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3</w:t>
            </w:r>
          </w:p>
        </w:tc>
        <w:tc>
          <w:tcPr>
            <w:tcW w:w="2268" w:type="dxa"/>
            <w:vAlign w:val="center"/>
          </w:tcPr>
          <w:p w:rsidR="00DC44E0" w:rsidRPr="00547E87" w:rsidRDefault="00DC44E0" w:rsidP="009A5F05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4</w:t>
            </w:r>
          </w:p>
        </w:tc>
      </w:tr>
      <w:tr w:rsidR="00DC44E0" w:rsidRPr="00547E87" w:rsidTr="001470DA">
        <w:tc>
          <w:tcPr>
            <w:tcW w:w="720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sz w:val="26"/>
                <w:szCs w:val="26"/>
              </w:rPr>
              <w:t>Информирование: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8B6C12">
              <w:rPr>
                <w:rFonts w:ascii="Liberation Serif" w:hAnsi="Liberation Serif"/>
                <w:sz w:val="26"/>
                <w:szCs w:val="26"/>
              </w:rPr>
              <w:t>городского поселения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«Микунь» актуальной информации: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048" w:type="dxa"/>
          </w:tcPr>
          <w:p w:rsidR="008B6C12" w:rsidRDefault="008B6C12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оддерживать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268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  <w:sz w:val="26"/>
                <w:szCs w:val="26"/>
              </w:rPr>
            </w:pPr>
          </w:p>
        </w:tc>
      </w:tr>
      <w:tr w:rsidR="00DC44E0" w:rsidRPr="00547E87" w:rsidTr="001470DA"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2216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48" w:type="dxa"/>
          </w:tcPr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59531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.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, поддерживать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389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48" w:type="dxa"/>
          </w:tcPr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59531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.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, поддерживать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216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048" w:type="dxa"/>
          </w:tcPr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59531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.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, поддерживать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128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(с периодич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ностью, не реже одного раза в год)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114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59531D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е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 xml:space="preserve">жегодный доклад </w:t>
            </w:r>
          </w:p>
          <w:p w:rsidR="00DC44E0" w:rsidRPr="008B6C12" w:rsidRDefault="0059531D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 муниципальном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контроле;</w:t>
            </w:r>
          </w:p>
        </w:tc>
        <w:tc>
          <w:tcPr>
            <w:tcW w:w="2048" w:type="dxa"/>
          </w:tcPr>
          <w:p w:rsidR="0059531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(не позднее 15 марта 2022 г.)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880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случае осуществления консульти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рования по однотипным обращениям контроли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руемых лиц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1D60D0" w:rsidRPr="00547E87" w:rsidTr="001470DA">
        <w:trPr>
          <w:trHeight w:val="1100"/>
        </w:trPr>
        <w:tc>
          <w:tcPr>
            <w:tcW w:w="720" w:type="dxa"/>
            <w:vMerge/>
          </w:tcPr>
          <w:p w:rsidR="001D60D0" w:rsidRPr="008B6C12" w:rsidRDefault="001D60D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1D60D0" w:rsidRPr="008B6C12" w:rsidRDefault="001D60D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программа профилактики на 2023 г.</w:t>
            </w:r>
          </w:p>
        </w:tc>
        <w:tc>
          <w:tcPr>
            <w:tcW w:w="2048" w:type="dxa"/>
          </w:tcPr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6B6951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2022 г. </w:t>
            </w:r>
          </w:p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(проект Программы для общественного обсуждения);</w:t>
            </w:r>
          </w:p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в течение 5 дней со дня утверждения (утвержденной Программы)</w:t>
            </w:r>
          </w:p>
        </w:tc>
        <w:tc>
          <w:tcPr>
            <w:tcW w:w="2268" w:type="dxa"/>
          </w:tcPr>
          <w:p w:rsidR="001D60D0" w:rsidRPr="008B6C12" w:rsidRDefault="001D60D0" w:rsidP="0059531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главный эксперт отдела строительства, жилищно-коммунального хозяйства и землепользования 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администрации поселения</w:t>
            </w:r>
          </w:p>
        </w:tc>
      </w:tr>
      <w:tr w:rsidR="00DC44E0" w:rsidRPr="00547E87" w:rsidTr="001470DA">
        <w:trPr>
          <w:trHeight w:val="240"/>
        </w:trPr>
        <w:tc>
          <w:tcPr>
            <w:tcW w:w="720" w:type="dxa"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1D60D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</w:pPr>
            <w:r w:rsidRPr="008B6C1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руководства по соблюдению обязательных требований, разрабо</w:t>
            </w:r>
            <w:r w:rsidR="001D60D0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танные и утвержденные в соот</w:t>
            </w:r>
            <w:r w:rsidR="001D60D0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 xml:space="preserve">ветствии с </w:t>
            </w:r>
            <w:r w:rsidRPr="008B6C12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8B6C12">
                <w:rPr>
                  <w:rFonts w:ascii="Liberation Serif" w:eastAsiaTheme="minorHAnsi" w:hAnsi="Liberation Serif"/>
                  <w:color w:val="000000" w:themeColor="text1"/>
                  <w:sz w:val="26"/>
                  <w:szCs w:val="26"/>
                  <w:lang w:eastAsia="en-US"/>
                </w:rPr>
                <w:t>законом</w:t>
              </w:r>
            </w:hyperlink>
            <w:r w:rsidR="0059531D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«Об обязательных требованиях в Российской Федерации»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204"/>
        </w:trPr>
        <w:tc>
          <w:tcPr>
            <w:tcW w:w="720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Информирование контролируемых лиц и иных заинтересованных лиц по вопросам собл</w:t>
            </w:r>
            <w:r w:rsidR="001D60D0">
              <w:rPr>
                <w:rFonts w:ascii="Liberation Serif" w:hAnsi="Liberation Serif"/>
                <w:sz w:val="26"/>
                <w:szCs w:val="26"/>
              </w:rPr>
              <w:t xml:space="preserve">юдения обязательных требований </w:t>
            </w:r>
            <w:r w:rsidR="00F848F9" w:rsidRPr="008B6C12">
              <w:rPr>
                <w:rFonts w:ascii="Liberation Serif" w:hAnsi="Liberation Serif"/>
                <w:sz w:val="26"/>
                <w:szCs w:val="26"/>
              </w:rPr>
              <w:t>з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аконодательства осуществляется посредством: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2153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63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1D60D0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- публикаций на официальном сайте администрации </w:t>
            </w:r>
            <w:r w:rsidR="001D60D0">
              <w:rPr>
                <w:rFonts w:ascii="Liberation Serif" w:hAnsi="Liberation Serif"/>
                <w:sz w:val="26"/>
                <w:szCs w:val="26"/>
              </w:rPr>
              <w:t>городского поселе-ния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 xml:space="preserve"> «Микунь»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1D60D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</w:tc>
      </w:tr>
      <w:tr w:rsidR="00DC44E0" w:rsidRPr="00547E87" w:rsidTr="001470DA">
        <w:trPr>
          <w:trHeight w:val="1076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в </w:t>
            </w:r>
            <w:r w:rsidRPr="008B6C12">
              <w:rPr>
                <w:rFonts w:ascii="Liberation Serif" w:hAnsi="Liberation Serif"/>
                <w:b/>
                <w:sz w:val="26"/>
                <w:szCs w:val="26"/>
              </w:rPr>
              <w:lastRenderedPageBreak/>
              <w:t>установленных российским законодательством случаях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В соответствии с российским законода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тельством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(предостере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жение состав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ляется и подписывается уполномочен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Помощник руководителя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поселения</w:t>
            </w:r>
          </w:p>
        </w:tc>
      </w:tr>
      <w:tr w:rsidR="00DC44E0" w:rsidRPr="00547E87" w:rsidTr="001470DA">
        <w:trPr>
          <w:trHeight w:val="1526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</w:t>
            </w:r>
            <w:r w:rsidR="006B6951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приятия)</w:t>
            </w:r>
            <w:r w:rsidR="006B6951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по вопросам, связанным с организацией и осуществлением </w:t>
            </w:r>
            <w:r w:rsidR="001470D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муниципального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контроля в отношении контролируемых лиц по следующим вопросам:</w:t>
            </w:r>
          </w:p>
          <w:p w:rsidR="00DC44E0" w:rsidRPr="008B6C12" w:rsidRDefault="00DC44E0" w:rsidP="005953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а) местонахождение, контактные телефоны, адрес официального сайта администрации ГП «Микунь» в сети «Интернет» и адреса электронной почты;</w:t>
            </w:r>
          </w:p>
          <w:p w:rsidR="00DC44E0" w:rsidRPr="008B6C12" w:rsidRDefault="00DC44E0" w:rsidP="0059531D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б) график работы 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органа муници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пального контроля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, время приема посетителей;</w:t>
            </w:r>
          </w:p>
          <w:p w:rsidR="00DC44E0" w:rsidRPr="008B6C12" w:rsidRDefault="00DC44E0" w:rsidP="005953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в) номера кабинетов, где прово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дятся прием и информирование посе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lastRenderedPageBreak/>
              <w:t>тителей по вопросам осуществления муниципального контроля;</w:t>
            </w:r>
          </w:p>
          <w:p w:rsidR="00DC44E0" w:rsidRPr="008B6C12" w:rsidRDefault="00DC44E0" w:rsidP="0059531D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г) перечень 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нормативных право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вых актов, регулирующих осуществ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DC44E0" w:rsidRPr="008B6C12" w:rsidRDefault="00DC44E0" w:rsidP="0059531D">
            <w:pPr>
              <w:tabs>
                <w:tab w:val="left" w:pos="566"/>
              </w:tabs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д) перечень актов, содержащих обязательные требования</w:t>
            </w:r>
          </w:p>
        </w:tc>
        <w:tc>
          <w:tcPr>
            <w:tcW w:w="2048" w:type="dxa"/>
          </w:tcPr>
          <w:p w:rsidR="00DC44E0" w:rsidRPr="008B6C12" w:rsidRDefault="006B6951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о обращениям контролиру</w:t>
            </w:r>
            <w:r>
              <w:rPr>
                <w:rFonts w:ascii="Liberation Serif" w:hAnsi="Liberation Serif"/>
                <w:sz w:val="26"/>
                <w:szCs w:val="26"/>
              </w:rPr>
              <w:t>е-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мых лиц и их представите</w:t>
            </w:r>
            <w:bookmarkStart w:id="0" w:name="_GoBack"/>
            <w:bookmarkEnd w:id="0"/>
            <w:r w:rsidR="00DC44E0" w:rsidRPr="008B6C12">
              <w:rPr>
                <w:rFonts w:ascii="Liberation Serif" w:hAnsi="Liberation Serif"/>
                <w:sz w:val="26"/>
                <w:szCs w:val="26"/>
              </w:rPr>
              <w:t>лей, поступившим в течении 2022 года, проводится в устной и письменной форме без взим</w:t>
            </w:r>
            <w:r>
              <w:rPr>
                <w:rFonts w:ascii="Liberation Serif" w:hAnsi="Liberation Serif"/>
                <w:sz w:val="26"/>
                <w:szCs w:val="26"/>
              </w:rPr>
              <w:t>ания платы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Помощник руководителя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188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6.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Разработка и утверждение Программы профилактики рисков причинения вреда (ущерба) охраняемым зако</w:t>
            </w:r>
            <w:r w:rsidR="006B6951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ном ценностям по муниципальному</w:t>
            </w:r>
            <w:r w:rsidRPr="008B6C1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контролю на 2023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1 октября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г. (разработка);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20 декабря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2022 г.</w:t>
            </w:r>
          </w:p>
          <w:p w:rsidR="00DC44E0" w:rsidRPr="008B6C12" w:rsidRDefault="00DC44E0" w:rsidP="006B695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(утверждение)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8B6C12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DC44E0" w:rsidRPr="00547E87" w:rsidRDefault="00DC44E0" w:rsidP="00DC44E0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DC44E0" w:rsidRPr="00547E87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DC44E0" w:rsidRPr="00547E87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DC44E0" w:rsidRPr="006B6951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DC44E0" w:rsidRPr="00547E87" w:rsidRDefault="00DC44E0" w:rsidP="00DC44E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DC44E0" w:rsidRPr="0097441B" w:rsidRDefault="00F848F9" w:rsidP="00DC44E0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DC44E0"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</w:t>
      </w:r>
      <w:r w:rsidR="006B6951">
        <w:rPr>
          <w:rFonts w:ascii="Liberation Serif" w:hAnsi="Liberation Serif"/>
          <w:sz w:val="28"/>
          <w:szCs w:val="28"/>
        </w:rPr>
        <w:t>об осуществлении муниципального</w:t>
      </w:r>
      <w:r w:rsidR="00DC44E0" w:rsidRPr="00547E87">
        <w:rPr>
          <w:rFonts w:ascii="Liberation Serif" w:hAnsi="Liberation Serif"/>
          <w:sz w:val="28"/>
          <w:szCs w:val="28"/>
        </w:rPr>
        <w:t xml:space="preserve"> контроля </w:t>
      </w:r>
      <w:r>
        <w:rPr>
          <w:rFonts w:ascii="Liberation Serif" w:hAnsi="Liberation Serif"/>
          <w:sz w:val="28"/>
          <w:szCs w:val="28"/>
        </w:rPr>
        <w:t>в с</w:t>
      </w:r>
      <w:r w:rsidR="006B6951">
        <w:rPr>
          <w:rFonts w:ascii="Liberation Serif" w:hAnsi="Liberation Serif"/>
          <w:sz w:val="28"/>
          <w:szCs w:val="28"/>
        </w:rPr>
        <w:t>фере благоустройства территории</w:t>
      </w:r>
      <w:r w:rsidR="00DC44E0" w:rsidRPr="00547E87">
        <w:rPr>
          <w:rFonts w:ascii="Liberation Serif" w:hAnsi="Liberation Serif"/>
          <w:sz w:val="28"/>
          <w:szCs w:val="28"/>
        </w:rPr>
        <w:t xml:space="preserve"> в виде отдельного информационного сообщения размещаются на официальном сайте </w:t>
      </w:r>
      <w:r w:rsidR="00DC44E0">
        <w:rPr>
          <w:rFonts w:ascii="Liberation Serif" w:hAnsi="Liberation Serif"/>
          <w:sz w:val="28"/>
          <w:szCs w:val="28"/>
        </w:rPr>
        <w:t>администрации муниципального образования городского поселения «Микунь» в информационно-коммуникационной сети «Интернет».</w:t>
      </w:r>
    </w:p>
    <w:p w:rsidR="00DC44E0" w:rsidRPr="00547E87" w:rsidRDefault="00DC44E0" w:rsidP="00DC44E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C44E0" w:rsidRPr="006B6951" w:rsidRDefault="00DC44E0" w:rsidP="00DC44E0">
      <w:pPr>
        <w:pStyle w:val="ConsPlusTitle"/>
        <w:rPr>
          <w:rFonts w:ascii="Liberation Serif" w:hAnsi="Liberation Serif"/>
          <w:sz w:val="16"/>
          <w:szCs w:val="16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DC44E0" w:rsidRPr="00547E87" w:rsidTr="006B6951">
        <w:tc>
          <w:tcPr>
            <w:tcW w:w="624" w:type="dxa"/>
            <w:vMerge w:val="restart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DC44E0" w:rsidRPr="00547E87" w:rsidTr="006B6951">
        <w:trPr>
          <w:trHeight w:val="325"/>
        </w:trPr>
        <w:tc>
          <w:tcPr>
            <w:tcW w:w="624" w:type="dxa"/>
            <w:vMerge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</w:tr>
      <w:tr w:rsidR="00DC44E0" w:rsidRPr="00547E87" w:rsidTr="006B6951">
        <w:tc>
          <w:tcPr>
            <w:tcW w:w="624" w:type="dxa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DC44E0" w:rsidRPr="00547E87" w:rsidTr="006B6951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</w:t>
            </w:r>
          </w:p>
        </w:tc>
        <w:tc>
          <w:tcPr>
            <w:tcW w:w="6673" w:type="dxa"/>
          </w:tcPr>
          <w:p w:rsidR="00DC44E0" w:rsidRPr="006B6951" w:rsidRDefault="00DC44E0" w:rsidP="009A5F05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Обеспечение размещения на официальном сайте 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администрации городского поселения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 «Микунь»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  <w:p w:rsidR="00DC44E0" w:rsidRPr="006B6951" w:rsidRDefault="00DC44E0" w:rsidP="009A5F0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DC44E0" w:rsidRPr="00547E87" w:rsidTr="006B6951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lastRenderedPageBreak/>
              <w:t>2</w:t>
            </w:r>
          </w:p>
        </w:tc>
        <w:tc>
          <w:tcPr>
            <w:tcW w:w="6673" w:type="dxa"/>
          </w:tcPr>
          <w:p w:rsidR="00DC44E0" w:rsidRPr="006B6951" w:rsidRDefault="00DC44E0" w:rsidP="009A5F05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</w:tcPr>
          <w:p w:rsidR="00DC44E0" w:rsidRPr="006B6951" w:rsidRDefault="00DC44E0" w:rsidP="009A5F0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DC44E0" w:rsidRPr="00547E87" w:rsidTr="006B6951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3</w:t>
            </w:r>
          </w:p>
        </w:tc>
        <w:tc>
          <w:tcPr>
            <w:tcW w:w="6673" w:type="dxa"/>
          </w:tcPr>
          <w:p w:rsidR="00DC44E0" w:rsidRPr="006B6951" w:rsidRDefault="00DC44E0" w:rsidP="00F848F9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Направление предостережений о недопустимости нарушений о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 xml:space="preserve">бязательных требований в сфере 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>законодательства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 xml:space="preserve"> в сфере благоустройства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 xml:space="preserve"> территорий </w:t>
            </w:r>
          </w:p>
        </w:tc>
        <w:tc>
          <w:tcPr>
            <w:tcW w:w="2126" w:type="dxa"/>
          </w:tcPr>
          <w:p w:rsidR="00DC44E0" w:rsidRPr="006B6951" w:rsidRDefault="00DC44E0" w:rsidP="009A5F0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100 </w:t>
            </w:r>
          </w:p>
        </w:tc>
      </w:tr>
      <w:tr w:rsidR="00DC44E0" w:rsidRPr="00547E87" w:rsidTr="006B6951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4</w:t>
            </w:r>
          </w:p>
        </w:tc>
        <w:tc>
          <w:tcPr>
            <w:tcW w:w="6673" w:type="dxa"/>
          </w:tcPr>
          <w:p w:rsidR="00DC44E0" w:rsidRPr="006B6951" w:rsidRDefault="00DC44E0" w:rsidP="00F848F9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Информирование контролируемых лиц и иных заинтересованных лиц по вопросам соб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людения обязательных требований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 законодательства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 xml:space="preserve"> в 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сфере благоустройства территори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>й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DC44E0" w:rsidRPr="006B6951" w:rsidRDefault="00DC44E0" w:rsidP="009A5F0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</w:tbl>
    <w:p w:rsidR="00DC44E0" w:rsidRPr="00C33320" w:rsidRDefault="00DC44E0" w:rsidP="00DC44E0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6B6951" w:rsidP="006B6951">
      <w:pPr>
        <w:tabs>
          <w:tab w:val="left" w:pos="6680"/>
        </w:tabs>
        <w:ind w:firstLine="14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</w:t>
      </w: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Default="00DC44E0" w:rsidP="00DC44E0"/>
    <w:p w:rsidR="00DC44E0" w:rsidRDefault="00DC44E0" w:rsidP="00DC44E0"/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Pr="00DC44E0" w:rsidRDefault="00DC44E0" w:rsidP="00993F9D">
      <w:pPr>
        <w:shd w:val="clear" w:color="auto" w:fill="FFFFFF"/>
        <w:jc w:val="center"/>
        <w:rPr>
          <w:b/>
          <w:sz w:val="28"/>
          <w:szCs w:val="28"/>
        </w:rPr>
      </w:pPr>
    </w:p>
    <w:sectPr w:rsidR="00DC44E0" w:rsidRPr="00DC44E0" w:rsidSect="001470DA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89" w:rsidRDefault="003D1E89" w:rsidP="00122BBB">
      <w:r>
        <w:separator/>
      </w:r>
    </w:p>
  </w:endnote>
  <w:endnote w:type="continuationSeparator" w:id="0">
    <w:p w:rsidR="003D1E89" w:rsidRDefault="003D1E89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89" w:rsidRDefault="003D1E89" w:rsidP="00122BBB">
      <w:r>
        <w:separator/>
      </w:r>
    </w:p>
  </w:footnote>
  <w:footnote w:type="continuationSeparator" w:id="0">
    <w:p w:rsidR="003D1E89" w:rsidRDefault="003D1E89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16BE1"/>
    <w:rsid w:val="000262DF"/>
    <w:rsid w:val="00030C89"/>
    <w:rsid w:val="00031E2C"/>
    <w:rsid w:val="00042985"/>
    <w:rsid w:val="00051558"/>
    <w:rsid w:val="000616AD"/>
    <w:rsid w:val="00071339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145ED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470DA"/>
    <w:rsid w:val="00150006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D60D0"/>
    <w:rsid w:val="001E017C"/>
    <w:rsid w:val="001F304F"/>
    <w:rsid w:val="001F4F1A"/>
    <w:rsid w:val="001F640D"/>
    <w:rsid w:val="0020785D"/>
    <w:rsid w:val="00211B3F"/>
    <w:rsid w:val="00214AAD"/>
    <w:rsid w:val="00216009"/>
    <w:rsid w:val="00225AA5"/>
    <w:rsid w:val="00227340"/>
    <w:rsid w:val="002309E7"/>
    <w:rsid w:val="0023224E"/>
    <w:rsid w:val="002328C1"/>
    <w:rsid w:val="002346A2"/>
    <w:rsid w:val="002400C3"/>
    <w:rsid w:val="00243D03"/>
    <w:rsid w:val="00255246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43995"/>
    <w:rsid w:val="00344F9D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35CA"/>
    <w:rsid w:val="003B7CE5"/>
    <w:rsid w:val="003C1400"/>
    <w:rsid w:val="003C4C17"/>
    <w:rsid w:val="003D187E"/>
    <w:rsid w:val="003D1E89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42CA8"/>
    <w:rsid w:val="00543A11"/>
    <w:rsid w:val="005460DD"/>
    <w:rsid w:val="00550C6C"/>
    <w:rsid w:val="00552823"/>
    <w:rsid w:val="00554198"/>
    <w:rsid w:val="0055670D"/>
    <w:rsid w:val="00562AD4"/>
    <w:rsid w:val="00562BCC"/>
    <w:rsid w:val="00567407"/>
    <w:rsid w:val="00573E69"/>
    <w:rsid w:val="00585E87"/>
    <w:rsid w:val="00591866"/>
    <w:rsid w:val="0059494A"/>
    <w:rsid w:val="0059531D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B6951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4B46"/>
    <w:rsid w:val="00765178"/>
    <w:rsid w:val="0076605A"/>
    <w:rsid w:val="00767ACE"/>
    <w:rsid w:val="00777C17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052B"/>
    <w:rsid w:val="007D256B"/>
    <w:rsid w:val="007D2F9E"/>
    <w:rsid w:val="007D51B3"/>
    <w:rsid w:val="007F333A"/>
    <w:rsid w:val="007F3989"/>
    <w:rsid w:val="00801CBE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4080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C12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68E5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76D78"/>
    <w:rsid w:val="00D836CF"/>
    <w:rsid w:val="00D936AB"/>
    <w:rsid w:val="00DA571A"/>
    <w:rsid w:val="00DB7A33"/>
    <w:rsid w:val="00DC44E0"/>
    <w:rsid w:val="00DD2E2B"/>
    <w:rsid w:val="00DD393D"/>
    <w:rsid w:val="00DD6CB1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34F9F"/>
    <w:rsid w:val="00E44548"/>
    <w:rsid w:val="00E463B9"/>
    <w:rsid w:val="00E5106A"/>
    <w:rsid w:val="00E733E8"/>
    <w:rsid w:val="00E73975"/>
    <w:rsid w:val="00E7764E"/>
    <w:rsid w:val="00E81BD2"/>
    <w:rsid w:val="00E83997"/>
    <w:rsid w:val="00E92CBF"/>
    <w:rsid w:val="00E95DCA"/>
    <w:rsid w:val="00E973BB"/>
    <w:rsid w:val="00E979D4"/>
    <w:rsid w:val="00EA35FA"/>
    <w:rsid w:val="00EC0C96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CBA"/>
    <w:rsid w:val="00F42FC3"/>
    <w:rsid w:val="00F52DBF"/>
    <w:rsid w:val="00F55288"/>
    <w:rsid w:val="00F560DB"/>
    <w:rsid w:val="00F67937"/>
    <w:rsid w:val="00F72A11"/>
    <w:rsid w:val="00F848F9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7E418-C1AA-4B5B-83A3-9420BA4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uiPriority w:val="34"/>
    <w:locked/>
    <w:rsid w:val="00DC4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F752-435A-41F7-8347-93C615A6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12</cp:revision>
  <cp:lastPrinted>2022-01-19T06:06:00Z</cp:lastPrinted>
  <dcterms:created xsi:type="dcterms:W3CDTF">2020-10-08T10:47:00Z</dcterms:created>
  <dcterms:modified xsi:type="dcterms:W3CDTF">2022-01-19T11:16:00Z</dcterms:modified>
</cp:coreProperties>
</file>