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09"/>
        <w:gridCol w:w="6587"/>
      </w:tblGrid>
      <w:tr w:rsidR="00C7535D" w:rsidRPr="007C4BAE" w:rsidTr="00E205E2">
        <w:tc>
          <w:tcPr>
            <w:tcW w:w="3309" w:type="dxa"/>
            <w:shd w:val="clear" w:color="auto" w:fill="auto"/>
          </w:tcPr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8"/>
              </w:rPr>
            </w:pPr>
            <w:r w:rsidRPr="007C4BAE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59055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8"/>
              </w:rPr>
            </w:pPr>
          </w:p>
          <w:p w:rsidR="00C7535D" w:rsidRPr="007C4BAE" w:rsidRDefault="00C7535D" w:rsidP="00E205E2">
            <w:pPr>
              <w:pStyle w:val="3"/>
              <w:spacing w:line="360" w:lineRule="auto"/>
              <w:rPr>
                <w:rFonts w:ascii="Tahoma" w:hAnsi="Tahoma" w:cs="Tahoma"/>
                <w:caps/>
                <w:color w:val="000000" w:themeColor="text1"/>
                <w:sz w:val="8"/>
              </w:rPr>
            </w:pPr>
            <w:r w:rsidRPr="007C4BAE">
              <w:rPr>
                <w:rFonts w:ascii="Tahoma" w:hAnsi="Tahoma" w:cs="Tahoma"/>
                <w:caps/>
                <w:color w:val="000000" w:themeColor="text1"/>
                <w:szCs w:val="24"/>
              </w:rPr>
              <w:t>Республика Коми</w:t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aps/>
                <w:color w:val="000000" w:themeColor="text1"/>
                <w:sz w:val="8"/>
              </w:rPr>
            </w:pPr>
          </w:p>
          <w:p w:rsidR="00C7535D" w:rsidRPr="007C4BAE" w:rsidRDefault="00C7535D" w:rsidP="00E205E2">
            <w:pPr>
              <w:pStyle w:val="3"/>
              <w:rPr>
                <w:rFonts w:ascii="Tahoma" w:hAnsi="Tahoma" w:cs="Tahoma"/>
                <w:color w:val="000000" w:themeColor="text1"/>
              </w:rPr>
            </w:pPr>
            <w:r w:rsidRPr="007C4BAE">
              <w:rPr>
                <w:rFonts w:ascii="Tahoma" w:hAnsi="Tahoma" w:cs="Tahoma"/>
                <w:color w:val="000000" w:themeColor="text1"/>
              </w:rPr>
              <w:t xml:space="preserve">«Микунь» кар </w:t>
            </w:r>
            <w:proofErr w:type="spellStart"/>
            <w:r w:rsidRPr="007C4BAE">
              <w:rPr>
                <w:rFonts w:ascii="Tahoma" w:hAnsi="Tahoma" w:cs="Tahoma"/>
                <w:color w:val="000000" w:themeColor="text1"/>
              </w:rPr>
              <w:t>овмöдчöминса</w:t>
            </w:r>
            <w:proofErr w:type="spellEnd"/>
          </w:p>
          <w:p w:rsidR="00C7535D" w:rsidRPr="007C4BAE" w:rsidRDefault="00C7535D" w:rsidP="00E205E2">
            <w:pPr>
              <w:pStyle w:val="3"/>
              <w:rPr>
                <w:rFonts w:ascii="Tahoma" w:hAnsi="Tahoma" w:cs="Tahoma"/>
                <w:color w:val="000000" w:themeColor="text1"/>
              </w:rPr>
            </w:pPr>
            <w:r w:rsidRPr="007C4BAE">
              <w:rPr>
                <w:rFonts w:ascii="Tahoma" w:hAnsi="Tahoma" w:cs="Tahoma"/>
                <w:color w:val="000000" w:themeColor="text1"/>
              </w:rPr>
              <w:t xml:space="preserve">администрацмя </w:t>
            </w:r>
          </w:p>
          <w:p w:rsidR="00C7535D" w:rsidRPr="007C4BAE" w:rsidRDefault="00C7535D" w:rsidP="00E205E2">
            <w:pPr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 xml:space="preserve"> </w:t>
            </w:r>
            <w:r w:rsidRPr="007C4BAE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Администрация </w:t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8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20"/>
              </w:rPr>
              <w:t>городского поселения «Микунь»</w:t>
            </w:r>
          </w:p>
          <w:p w:rsidR="00C7535D" w:rsidRPr="007C4BAE" w:rsidRDefault="00C7535D" w:rsidP="00E205E2">
            <w:pPr>
              <w:spacing w:line="480" w:lineRule="auto"/>
              <w:rPr>
                <w:rFonts w:ascii="Tahoma" w:hAnsi="Tahoma" w:cs="Tahoma"/>
                <w:b/>
                <w:color w:val="000000" w:themeColor="text1"/>
                <w:sz w:val="8"/>
              </w:rPr>
            </w:pP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169060, Республика Коми,</w:t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 xml:space="preserve"> Усть-Вымский район,</w:t>
            </w:r>
          </w:p>
          <w:p w:rsidR="00C7535D" w:rsidRPr="007C4BAE" w:rsidRDefault="00C7535D" w:rsidP="00E205E2">
            <w:pPr>
              <w:spacing w:line="36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г.</w:t>
            </w:r>
            <w:r w:rsidR="00456085">
              <w:rPr>
                <w:rFonts w:ascii="Tahoma" w:hAnsi="Tahoma" w:cs="Tahoma"/>
                <w:b/>
                <w:color w:val="000000" w:themeColor="text1"/>
                <w:sz w:val="16"/>
              </w:rPr>
              <w:t xml:space="preserve"> </w:t>
            </w: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Микунь, ул</w:t>
            </w:r>
            <w:proofErr w:type="gramStart"/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.Ж</w:t>
            </w:r>
            <w:proofErr w:type="gramEnd"/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елезнодорожная,21</w:t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 xml:space="preserve">Телефон: 8(82134)32-340 </w:t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lang w:val="en-US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Телефакс: 8(82134)32-205</w:t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lang w:val="en-US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  <w:lang w:val="en-US"/>
              </w:rPr>
              <w:t>E-mail: gpmikun@mail.ru</w:t>
            </w:r>
          </w:p>
          <w:p w:rsidR="00C7535D" w:rsidRPr="007C4BAE" w:rsidRDefault="00C7535D" w:rsidP="00E205E2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  <w:lang w:val="en-US"/>
              </w:rPr>
            </w:pPr>
          </w:p>
          <w:p w:rsidR="00C7535D" w:rsidRPr="007C4BAE" w:rsidRDefault="000348E8" w:rsidP="00456085">
            <w:p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  <w:r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13.05.2024</w:t>
            </w:r>
            <w:r w:rsidR="00C7535D"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 xml:space="preserve"> №</w:t>
            </w:r>
            <w:r w:rsidR="002B02EC"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 xml:space="preserve"> </w:t>
            </w:r>
            <w:r w:rsidR="00E71CAD"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1</w:t>
            </w:r>
            <w:r w:rsidR="007B2DDA"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5-</w:t>
            </w:r>
            <w:r w:rsidR="00E71CAD"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07</w:t>
            </w:r>
            <w:r w:rsidR="00DC41E1" w:rsidRPr="007C4BAE">
              <w:rPr>
                <w:rFonts w:ascii="Tahoma" w:hAnsi="Tahoma" w:cs="Tahoma"/>
                <w:b/>
                <w:color w:val="000000" w:themeColor="text1"/>
                <w:sz w:val="16"/>
              </w:rPr>
              <w:t>/</w:t>
            </w:r>
            <w:r w:rsidR="00456085">
              <w:rPr>
                <w:rFonts w:ascii="Tahoma" w:hAnsi="Tahoma" w:cs="Tahoma"/>
                <w:b/>
                <w:color w:val="000000" w:themeColor="text1"/>
                <w:sz w:val="16"/>
              </w:rPr>
              <w:t>273</w:t>
            </w:r>
          </w:p>
        </w:tc>
        <w:tc>
          <w:tcPr>
            <w:tcW w:w="6587" w:type="dxa"/>
            <w:shd w:val="clear" w:color="auto" w:fill="auto"/>
          </w:tcPr>
          <w:p w:rsidR="00C7535D" w:rsidRPr="007C4BAE" w:rsidRDefault="00C7535D" w:rsidP="00E205E2">
            <w:pPr>
              <w:snapToGrid w:val="0"/>
              <w:spacing w:line="360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:rsidR="00C7535D" w:rsidRPr="007C4BAE" w:rsidRDefault="00C7535D" w:rsidP="00E205E2">
            <w:pPr>
              <w:pStyle w:val="a5"/>
              <w:tabs>
                <w:tab w:val="clear" w:pos="4153"/>
                <w:tab w:val="clear" w:pos="8306"/>
                <w:tab w:val="left" w:pos="1425"/>
                <w:tab w:val="center" w:pos="3223"/>
              </w:tabs>
              <w:rPr>
                <w:bCs/>
                <w:color w:val="000000" w:themeColor="text1"/>
                <w:szCs w:val="28"/>
              </w:rPr>
            </w:pPr>
            <w:r w:rsidRPr="007C4BAE">
              <w:rPr>
                <w:bCs/>
                <w:color w:val="000000" w:themeColor="text1"/>
                <w:szCs w:val="28"/>
              </w:rPr>
              <w:tab/>
            </w:r>
            <w:r w:rsidRPr="007C4BAE">
              <w:rPr>
                <w:bCs/>
                <w:color w:val="000000" w:themeColor="text1"/>
                <w:szCs w:val="28"/>
              </w:rPr>
              <w:tab/>
              <w:t xml:space="preserve"> </w:t>
            </w:r>
          </w:p>
          <w:p w:rsidR="00C7535D" w:rsidRPr="007C4BAE" w:rsidRDefault="00C7535D" w:rsidP="00E205E2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</w:tbl>
    <w:p w:rsidR="00C7535D" w:rsidRPr="007C4BAE" w:rsidRDefault="00C7535D" w:rsidP="00C7535D">
      <w:pPr>
        <w:spacing w:line="360" w:lineRule="auto"/>
        <w:jc w:val="both"/>
        <w:rPr>
          <w:b/>
          <w:color w:val="000000" w:themeColor="text1"/>
          <w:spacing w:val="11"/>
          <w:sz w:val="28"/>
          <w:szCs w:val="28"/>
        </w:rPr>
      </w:pPr>
      <w:r w:rsidRPr="007C4BAE">
        <w:rPr>
          <w:color w:val="000000" w:themeColor="text1"/>
          <w:sz w:val="28"/>
          <w:szCs w:val="28"/>
        </w:rPr>
        <w:tab/>
      </w:r>
    </w:p>
    <w:p w:rsidR="00C7535D" w:rsidRPr="00C7535D" w:rsidRDefault="00C7535D" w:rsidP="00C7535D">
      <w:pPr>
        <w:shd w:val="clear" w:color="auto" w:fill="FFFFFF"/>
        <w:spacing w:before="77"/>
        <w:ind w:left="29" w:right="10" w:firstLine="562"/>
        <w:jc w:val="center"/>
        <w:rPr>
          <w:spacing w:val="11"/>
          <w:sz w:val="28"/>
          <w:szCs w:val="28"/>
        </w:rPr>
      </w:pPr>
      <w:r w:rsidRPr="00C7535D">
        <w:rPr>
          <w:b/>
          <w:spacing w:val="11"/>
          <w:sz w:val="28"/>
          <w:szCs w:val="28"/>
        </w:rPr>
        <w:t>ИЗВЕЩЕНИЕ</w:t>
      </w:r>
    </w:p>
    <w:p w:rsidR="00C7535D" w:rsidRDefault="00C7535D" w:rsidP="00C7535D">
      <w:pPr>
        <w:shd w:val="clear" w:color="auto" w:fill="FFFFFF"/>
        <w:spacing w:before="77"/>
        <w:ind w:left="29" w:right="10" w:firstLine="562"/>
        <w:jc w:val="center"/>
        <w:rPr>
          <w:spacing w:val="11"/>
          <w:sz w:val="28"/>
          <w:szCs w:val="28"/>
        </w:rPr>
      </w:pPr>
      <w:r w:rsidRPr="00C7535D">
        <w:rPr>
          <w:spacing w:val="11"/>
          <w:sz w:val="28"/>
          <w:szCs w:val="28"/>
        </w:rPr>
        <w:t>о проведении открыто</w:t>
      </w:r>
      <w:r>
        <w:rPr>
          <w:spacing w:val="11"/>
          <w:sz w:val="28"/>
          <w:szCs w:val="28"/>
        </w:rPr>
        <w:t>го аукциона на право заключения</w:t>
      </w:r>
    </w:p>
    <w:p w:rsidR="00C7535D" w:rsidRPr="00C7535D" w:rsidRDefault="00C7535D" w:rsidP="00C7535D">
      <w:pPr>
        <w:shd w:val="clear" w:color="auto" w:fill="FFFFFF"/>
        <w:spacing w:before="77"/>
        <w:ind w:left="29" w:right="10" w:firstLine="562"/>
        <w:jc w:val="center"/>
        <w:rPr>
          <w:sz w:val="26"/>
          <w:szCs w:val="26"/>
        </w:rPr>
      </w:pPr>
      <w:r w:rsidRPr="00C7535D">
        <w:rPr>
          <w:spacing w:val="11"/>
          <w:sz w:val="28"/>
          <w:szCs w:val="28"/>
        </w:rPr>
        <w:t>договор</w:t>
      </w:r>
      <w:r w:rsidR="000348E8">
        <w:rPr>
          <w:spacing w:val="11"/>
          <w:sz w:val="28"/>
          <w:szCs w:val="28"/>
        </w:rPr>
        <w:t>ов</w:t>
      </w:r>
      <w:r w:rsidRPr="00C7535D">
        <w:rPr>
          <w:spacing w:val="11"/>
          <w:sz w:val="28"/>
          <w:szCs w:val="28"/>
        </w:rPr>
        <w:t xml:space="preserve"> аренды земельн</w:t>
      </w:r>
      <w:r w:rsidR="006B7DD6">
        <w:rPr>
          <w:spacing w:val="11"/>
          <w:sz w:val="28"/>
          <w:szCs w:val="28"/>
        </w:rPr>
        <w:t>ого</w:t>
      </w:r>
      <w:r w:rsidRPr="00C7535D">
        <w:rPr>
          <w:spacing w:val="11"/>
          <w:sz w:val="28"/>
          <w:szCs w:val="28"/>
        </w:rPr>
        <w:t xml:space="preserve"> участк</w:t>
      </w:r>
      <w:r w:rsidR="006B7DD6">
        <w:rPr>
          <w:spacing w:val="11"/>
          <w:sz w:val="28"/>
          <w:szCs w:val="28"/>
        </w:rPr>
        <w:t>а</w:t>
      </w:r>
    </w:p>
    <w:p w:rsidR="00C7535D" w:rsidRPr="00C7535D" w:rsidRDefault="00C7535D" w:rsidP="00C7535D">
      <w:pPr>
        <w:spacing w:line="360" w:lineRule="auto"/>
        <w:jc w:val="center"/>
        <w:rPr>
          <w:sz w:val="26"/>
          <w:szCs w:val="26"/>
        </w:rPr>
      </w:pPr>
    </w:p>
    <w:p w:rsidR="00C7535D" w:rsidRPr="00C7535D" w:rsidRDefault="00C7535D" w:rsidP="00C7535D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C7535D">
        <w:rPr>
          <w:sz w:val="26"/>
          <w:szCs w:val="26"/>
        </w:rPr>
        <w:t>Администрация городского поселения «Микунь» сообщает о проведен</w:t>
      </w:r>
      <w:proofErr w:type="gramStart"/>
      <w:r w:rsidRPr="00C7535D">
        <w:rPr>
          <w:sz w:val="26"/>
          <w:szCs w:val="26"/>
        </w:rPr>
        <w:t>ии ау</w:t>
      </w:r>
      <w:proofErr w:type="gramEnd"/>
      <w:r w:rsidRPr="00C7535D">
        <w:rPr>
          <w:sz w:val="26"/>
          <w:szCs w:val="26"/>
        </w:rPr>
        <w:t>кциона на право заключения договор</w:t>
      </w:r>
      <w:r w:rsidR="000348E8">
        <w:rPr>
          <w:sz w:val="26"/>
          <w:szCs w:val="26"/>
        </w:rPr>
        <w:t>ов</w:t>
      </w:r>
      <w:r w:rsidRPr="00C7535D">
        <w:rPr>
          <w:sz w:val="26"/>
          <w:szCs w:val="26"/>
        </w:rPr>
        <w:t xml:space="preserve"> аренды земельн</w:t>
      </w:r>
      <w:r w:rsidR="000348E8">
        <w:rPr>
          <w:sz w:val="26"/>
          <w:szCs w:val="26"/>
        </w:rPr>
        <w:t>ых</w:t>
      </w:r>
      <w:r w:rsidRPr="00C7535D">
        <w:rPr>
          <w:sz w:val="26"/>
          <w:szCs w:val="26"/>
        </w:rPr>
        <w:t xml:space="preserve"> участк</w:t>
      </w:r>
      <w:r w:rsidR="000348E8">
        <w:rPr>
          <w:sz w:val="26"/>
          <w:szCs w:val="26"/>
        </w:rPr>
        <w:t>ов</w:t>
      </w:r>
      <w:r w:rsidRPr="00C7535D">
        <w:rPr>
          <w:sz w:val="26"/>
          <w:szCs w:val="26"/>
        </w:rPr>
        <w:t xml:space="preserve"> из земель населённых пунктов, государс</w:t>
      </w:r>
      <w:r w:rsidR="000348E8">
        <w:rPr>
          <w:sz w:val="26"/>
          <w:szCs w:val="26"/>
        </w:rPr>
        <w:t>твенная собственность на которые</w:t>
      </w:r>
      <w:r w:rsidRPr="00C7535D">
        <w:rPr>
          <w:sz w:val="26"/>
          <w:szCs w:val="26"/>
        </w:rPr>
        <w:t xml:space="preserve"> не разграничена. </w:t>
      </w:r>
    </w:p>
    <w:p w:rsidR="00C7535D" w:rsidRPr="00C7535D" w:rsidRDefault="00C7535D" w:rsidP="00C7535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7535D">
        <w:rPr>
          <w:b/>
          <w:sz w:val="26"/>
          <w:szCs w:val="26"/>
        </w:rPr>
        <w:t>Организатор торгов</w:t>
      </w:r>
      <w:r w:rsidRPr="00C7535D">
        <w:rPr>
          <w:sz w:val="26"/>
          <w:szCs w:val="26"/>
        </w:rPr>
        <w:t xml:space="preserve"> – Администрация городского поселения «Микунь» </w:t>
      </w:r>
      <w:proofErr w:type="gramStart"/>
      <w:r w:rsidRPr="00C7535D">
        <w:rPr>
          <w:sz w:val="26"/>
          <w:szCs w:val="26"/>
        </w:rPr>
        <w:t>на</w:t>
      </w:r>
      <w:proofErr w:type="gramEnd"/>
      <w:r w:rsidRPr="00C7535D">
        <w:rPr>
          <w:sz w:val="26"/>
          <w:szCs w:val="26"/>
        </w:rPr>
        <w:t xml:space="preserve"> </w:t>
      </w:r>
      <w:proofErr w:type="gramStart"/>
      <w:r w:rsidRPr="00C7535D">
        <w:rPr>
          <w:sz w:val="26"/>
          <w:szCs w:val="26"/>
        </w:rPr>
        <w:t>основании</w:t>
      </w:r>
      <w:proofErr w:type="gramEnd"/>
      <w:r w:rsidRPr="00C7535D">
        <w:rPr>
          <w:sz w:val="26"/>
          <w:szCs w:val="26"/>
        </w:rPr>
        <w:t xml:space="preserve"> </w:t>
      </w:r>
      <w:r w:rsidRPr="007C4BAE">
        <w:rPr>
          <w:color w:val="000000" w:themeColor="text1"/>
          <w:sz w:val="26"/>
          <w:szCs w:val="26"/>
        </w:rPr>
        <w:t>распоряжения администрации г</w:t>
      </w:r>
      <w:r w:rsidR="00EC6E44" w:rsidRPr="007C4BAE">
        <w:rPr>
          <w:color w:val="000000" w:themeColor="text1"/>
          <w:sz w:val="26"/>
          <w:szCs w:val="26"/>
        </w:rPr>
        <w:t xml:space="preserve">ородского поселения «Микунь» от </w:t>
      </w:r>
      <w:r w:rsidR="000348E8" w:rsidRPr="007C4BAE">
        <w:rPr>
          <w:color w:val="000000" w:themeColor="text1"/>
          <w:sz w:val="26"/>
          <w:szCs w:val="26"/>
        </w:rPr>
        <w:t>08.05.2024</w:t>
      </w:r>
      <w:r w:rsidR="00EC6E44" w:rsidRPr="007C4BAE">
        <w:rPr>
          <w:color w:val="000000" w:themeColor="text1"/>
          <w:sz w:val="26"/>
          <w:szCs w:val="26"/>
        </w:rPr>
        <w:t xml:space="preserve"> года № </w:t>
      </w:r>
      <w:r w:rsidR="007C4BAE" w:rsidRPr="007C4BAE">
        <w:rPr>
          <w:color w:val="000000" w:themeColor="text1"/>
          <w:sz w:val="26"/>
          <w:szCs w:val="26"/>
        </w:rPr>
        <w:t>44</w:t>
      </w:r>
      <w:r w:rsidRPr="007C4BAE">
        <w:rPr>
          <w:color w:val="000000" w:themeColor="text1"/>
          <w:sz w:val="26"/>
          <w:szCs w:val="26"/>
        </w:rPr>
        <w:t>-р</w:t>
      </w:r>
      <w:r w:rsidRPr="00C7535D">
        <w:rPr>
          <w:sz w:val="26"/>
          <w:szCs w:val="26"/>
        </w:rPr>
        <w:t xml:space="preserve"> почтовый адрес: </w:t>
      </w:r>
      <w:proofErr w:type="gramStart"/>
      <w:r w:rsidRPr="00C7535D">
        <w:rPr>
          <w:sz w:val="26"/>
          <w:szCs w:val="26"/>
        </w:rPr>
        <w:t xml:space="preserve">Республика Коми, Усть-Вымский район, г. Микунь, ул. Железнодорожная, д. 21, электронный адрес: </w:t>
      </w:r>
      <w:hyperlink r:id="rId6" w:history="1">
        <w:r w:rsidRPr="00C7535D">
          <w:rPr>
            <w:rStyle w:val="a4"/>
            <w:sz w:val="26"/>
            <w:szCs w:val="26"/>
            <w:lang w:val="en-US"/>
          </w:rPr>
          <w:t>gpmikun</w:t>
        </w:r>
      </w:hyperlink>
      <w:hyperlink r:id="rId7" w:history="1">
        <w:r w:rsidRPr="00C7535D">
          <w:rPr>
            <w:rStyle w:val="a4"/>
            <w:sz w:val="26"/>
            <w:szCs w:val="26"/>
          </w:rPr>
          <w:t>@</w:t>
        </w:r>
      </w:hyperlink>
      <w:hyperlink r:id="rId8" w:history="1">
        <w:r w:rsidRPr="00C7535D">
          <w:rPr>
            <w:rStyle w:val="a4"/>
            <w:sz w:val="26"/>
            <w:szCs w:val="26"/>
            <w:lang w:val="en-US"/>
          </w:rPr>
          <w:t>mail</w:t>
        </w:r>
      </w:hyperlink>
      <w:hyperlink r:id="rId9" w:history="1">
        <w:r w:rsidRPr="00C7535D">
          <w:rPr>
            <w:rStyle w:val="a4"/>
            <w:sz w:val="26"/>
            <w:szCs w:val="26"/>
          </w:rPr>
          <w:t>.</w:t>
        </w:r>
      </w:hyperlink>
      <w:hyperlink r:id="rId10" w:history="1">
        <w:r w:rsidRPr="00C7535D">
          <w:rPr>
            <w:rStyle w:val="a4"/>
            <w:sz w:val="26"/>
            <w:szCs w:val="26"/>
            <w:lang w:val="en-US"/>
          </w:rPr>
          <w:t>ru</w:t>
        </w:r>
      </w:hyperlink>
      <w:proofErr w:type="gramEnd"/>
    </w:p>
    <w:p w:rsidR="00C7535D" w:rsidRPr="00C7535D" w:rsidRDefault="00C7535D" w:rsidP="00C7535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7535D">
        <w:rPr>
          <w:b/>
          <w:sz w:val="26"/>
          <w:szCs w:val="26"/>
        </w:rPr>
        <w:t xml:space="preserve">Уполномоченный орган – </w:t>
      </w:r>
      <w:r w:rsidRPr="00C7535D">
        <w:rPr>
          <w:sz w:val="26"/>
          <w:szCs w:val="26"/>
        </w:rPr>
        <w:t xml:space="preserve">Отдел строительства, жилищно-коммунального хозяйства и землепользования администрации городского поселения «Микунь» почтовый адрес: </w:t>
      </w:r>
      <w:proofErr w:type="gramStart"/>
      <w:r w:rsidRPr="00C7535D">
        <w:rPr>
          <w:sz w:val="26"/>
          <w:szCs w:val="26"/>
        </w:rPr>
        <w:t xml:space="preserve">Республика Коми, Усть-Вымский район, г. Микунь, ул. Железнодорожная, д. 21, электронный адрес: </w:t>
      </w:r>
      <w:hyperlink r:id="rId11" w:history="1">
        <w:r w:rsidRPr="00C7535D">
          <w:rPr>
            <w:rStyle w:val="a4"/>
            <w:sz w:val="26"/>
            <w:szCs w:val="26"/>
            <w:lang w:val="en-US"/>
          </w:rPr>
          <w:t>gpmikun</w:t>
        </w:r>
      </w:hyperlink>
      <w:hyperlink r:id="rId12" w:history="1">
        <w:r w:rsidRPr="00C7535D">
          <w:rPr>
            <w:rStyle w:val="a4"/>
            <w:sz w:val="26"/>
            <w:szCs w:val="26"/>
          </w:rPr>
          <w:t>@</w:t>
        </w:r>
      </w:hyperlink>
      <w:hyperlink r:id="rId13" w:history="1">
        <w:r w:rsidRPr="00C7535D">
          <w:rPr>
            <w:rStyle w:val="a4"/>
            <w:sz w:val="26"/>
            <w:szCs w:val="26"/>
            <w:lang w:val="en-US"/>
          </w:rPr>
          <w:t>mail</w:t>
        </w:r>
      </w:hyperlink>
      <w:hyperlink r:id="rId14" w:history="1">
        <w:r w:rsidRPr="00C7535D">
          <w:rPr>
            <w:rStyle w:val="a4"/>
            <w:sz w:val="26"/>
            <w:szCs w:val="26"/>
          </w:rPr>
          <w:t>.</w:t>
        </w:r>
      </w:hyperlink>
      <w:hyperlink r:id="rId15" w:history="1">
        <w:r w:rsidRPr="00C7535D">
          <w:rPr>
            <w:rStyle w:val="a4"/>
            <w:sz w:val="26"/>
            <w:szCs w:val="26"/>
            <w:lang w:val="en-US"/>
          </w:rPr>
          <w:t>ru</w:t>
        </w:r>
      </w:hyperlink>
      <w:proofErr w:type="gramEnd"/>
    </w:p>
    <w:p w:rsidR="00C7535D" w:rsidRPr="00C7535D" w:rsidRDefault="00C7535D" w:rsidP="00C7535D">
      <w:pPr>
        <w:spacing w:line="360" w:lineRule="auto"/>
        <w:ind w:firstLine="709"/>
        <w:jc w:val="both"/>
        <w:rPr>
          <w:sz w:val="26"/>
          <w:szCs w:val="26"/>
        </w:rPr>
      </w:pPr>
      <w:r w:rsidRPr="00C7535D">
        <w:rPr>
          <w:b/>
          <w:sz w:val="26"/>
          <w:szCs w:val="26"/>
        </w:rPr>
        <w:t>Аукцион проводится</w:t>
      </w:r>
      <w:r w:rsidRPr="00C7535D">
        <w:rPr>
          <w:sz w:val="26"/>
          <w:szCs w:val="26"/>
        </w:rPr>
        <w:t xml:space="preserve"> на основании распоряжения администрации городского поселения «Микунь</w:t>
      </w:r>
      <w:r w:rsidRPr="00EF5213">
        <w:rPr>
          <w:sz w:val="26"/>
          <w:szCs w:val="26"/>
        </w:rPr>
        <w:t xml:space="preserve">» от </w:t>
      </w:r>
      <w:r w:rsidR="000348E8">
        <w:rPr>
          <w:color w:val="000000" w:themeColor="text1"/>
          <w:sz w:val="26"/>
          <w:szCs w:val="26"/>
        </w:rPr>
        <w:t>08.05.2024</w:t>
      </w:r>
      <w:r w:rsidR="00EC6E44" w:rsidRPr="00B96DF4">
        <w:rPr>
          <w:color w:val="000000" w:themeColor="text1"/>
          <w:sz w:val="26"/>
          <w:szCs w:val="26"/>
        </w:rPr>
        <w:t xml:space="preserve"> </w:t>
      </w:r>
      <w:r w:rsidR="0086070E" w:rsidRPr="00B96DF4">
        <w:rPr>
          <w:color w:val="000000" w:themeColor="text1"/>
          <w:sz w:val="26"/>
          <w:szCs w:val="26"/>
        </w:rPr>
        <w:t>года</w:t>
      </w:r>
      <w:r w:rsidR="0086070E" w:rsidRPr="00422347">
        <w:rPr>
          <w:color w:val="FF0000"/>
          <w:sz w:val="26"/>
          <w:szCs w:val="26"/>
        </w:rPr>
        <w:t xml:space="preserve"> </w:t>
      </w:r>
      <w:r w:rsidR="0086070E" w:rsidRPr="007C4BAE">
        <w:rPr>
          <w:color w:val="000000" w:themeColor="text1"/>
          <w:sz w:val="26"/>
          <w:szCs w:val="26"/>
        </w:rPr>
        <w:t xml:space="preserve">№ </w:t>
      </w:r>
      <w:r w:rsidR="007C4BAE" w:rsidRPr="007C4BAE">
        <w:rPr>
          <w:color w:val="000000" w:themeColor="text1"/>
          <w:sz w:val="26"/>
          <w:szCs w:val="26"/>
        </w:rPr>
        <w:t>44</w:t>
      </w:r>
      <w:r w:rsidRPr="007C4BAE">
        <w:rPr>
          <w:color w:val="000000" w:themeColor="text1"/>
          <w:sz w:val="26"/>
          <w:szCs w:val="26"/>
        </w:rPr>
        <w:t>-р</w:t>
      </w:r>
      <w:r w:rsidR="006879B3" w:rsidRPr="007C4BAE">
        <w:rPr>
          <w:color w:val="000000" w:themeColor="text1"/>
          <w:sz w:val="26"/>
          <w:szCs w:val="26"/>
        </w:rPr>
        <w:t xml:space="preserve"> </w:t>
      </w:r>
      <w:r w:rsidRPr="007C4BAE">
        <w:rPr>
          <w:color w:val="000000" w:themeColor="text1"/>
          <w:sz w:val="26"/>
          <w:szCs w:val="26"/>
        </w:rPr>
        <w:t>года</w:t>
      </w:r>
      <w:r w:rsidRPr="00C7535D">
        <w:rPr>
          <w:sz w:val="26"/>
          <w:szCs w:val="26"/>
        </w:rPr>
        <w:t xml:space="preserve"> </w:t>
      </w:r>
      <w:r w:rsidR="000348E8" w:rsidRPr="003D4A61">
        <w:rPr>
          <w:color w:val="000000" w:themeColor="text1"/>
          <w:sz w:val="26"/>
          <w:szCs w:val="26"/>
        </w:rPr>
        <w:t>17 июня</w:t>
      </w:r>
      <w:r w:rsidR="00F76556" w:rsidRPr="003D4A61">
        <w:rPr>
          <w:color w:val="000000" w:themeColor="text1"/>
          <w:sz w:val="26"/>
          <w:szCs w:val="26"/>
        </w:rPr>
        <w:t xml:space="preserve"> 202</w:t>
      </w:r>
      <w:r w:rsidR="000348E8" w:rsidRPr="003D4A61">
        <w:rPr>
          <w:color w:val="000000" w:themeColor="text1"/>
          <w:sz w:val="26"/>
          <w:szCs w:val="26"/>
        </w:rPr>
        <w:t>4</w:t>
      </w:r>
      <w:r w:rsidR="00F76556">
        <w:rPr>
          <w:sz w:val="26"/>
          <w:szCs w:val="26"/>
        </w:rPr>
        <w:t xml:space="preserve"> года </w:t>
      </w:r>
      <w:r w:rsidR="006C3B18">
        <w:rPr>
          <w:sz w:val="26"/>
          <w:szCs w:val="26"/>
        </w:rPr>
        <w:t>в 14</w:t>
      </w:r>
      <w:r w:rsidR="00E535A9">
        <w:rPr>
          <w:sz w:val="26"/>
          <w:szCs w:val="26"/>
        </w:rPr>
        <w:t> </w:t>
      </w:r>
      <w:r w:rsidR="00E24C22" w:rsidRPr="00E24C22">
        <w:rPr>
          <w:sz w:val="26"/>
          <w:szCs w:val="26"/>
        </w:rPr>
        <w:t>часов 00 минут</w:t>
      </w:r>
      <w:r w:rsidR="00E24C22">
        <w:rPr>
          <w:color w:val="FF0000"/>
          <w:sz w:val="26"/>
          <w:szCs w:val="26"/>
        </w:rPr>
        <w:t xml:space="preserve"> </w:t>
      </w:r>
      <w:r w:rsidRPr="00C7535D">
        <w:rPr>
          <w:sz w:val="26"/>
          <w:szCs w:val="26"/>
        </w:rPr>
        <w:t xml:space="preserve">по адресу: Республика Коми, Усть-Вымский район, г. Микунь, ул. Железнодорожная, д. 21, зал заседаний. Комиссия непосредственно перед началом проведения аукциона регистрирует участников аукциона, явившихся на </w:t>
      </w:r>
      <w:r w:rsidRPr="00C7535D">
        <w:rPr>
          <w:sz w:val="26"/>
          <w:szCs w:val="26"/>
        </w:rPr>
        <w:lastRenderedPageBreak/>
        <w:t>аукцион, или их представителей. При регистрации участникам (представителям) аукциона выдаются пронумерованные карточки.</w:t>
      </w:r>
    </w:p>
    <w:p w:rsidR="00C7535D" w:rsidRPr="00C7535D" w:rsidRDefault="00C7535D" w:rsidP="00C7535D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>Аукцион начинается с объявления аукционистом начала проведения аукциона, предмета договора, начальной цены договора, «шага аукциона», наименований участников аукциона, которые не явились на аукцион.</w:t>
      </w:r>
    </w:p>
    <w:p w:rsidR="00C7535D" w:rsidRPr="00C7535D" w:rsidRDefault="00C7535D" w:rsidP="00C7535D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 xml:space="preserve">После объявления начала аукциона и оглашения начальной цены арендной платы за земельный участок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C7535D">
        <w:rPr>
          <w:sz w:val="26"/>
          <w:szCs w:val="26"/>
        </w:rPr>
        <w:t>заявляется</w:t>
      </w:r>
      <w:proofErr w:type="gramEnd"/>
      <w:r w:rsidRPr="00C7535D">
        <w:rPr>
          <w:sz w:val="26"/>
          <w:szCs w:val="26"/>
        </w:rPr>
        <w:t xml:space="preserve"> участниками аукциона путем поднятия карточек.</w:t>
      </w:r>
    </w:p>
    <w:p w:rsidR="00C7535D" w:rsidRPr="00C7535D" w:rsidRDefault="00C7535D" w:rsidP="00C7535D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>Предложение на повышение цены могут вноситься участниками в произвольном порядке или очереди.</w:t>
      </w:r>
    </w:p>
    <w:p w:rsidR="00C7535D" w:rsidRPr="00C7535D" w:rsidRDefault="00C7535D" w:rsidP="00C7535D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>Если после троекратного объявления текущей цены ни один из участников не предложил более высокую цену (не поднял карточку), аукцион завершается.</w:t>
      </w:r>
    </w:p>
    <w:p w:rsidR="00C7535D" w:rsidRPr="00C7535D" w:rsidRDefault="00C7535D" w:rsidP="00B56105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>Победителем аукциона признается лицо, предложившее наибольшую величину размера годовой арендной платы. Решение об отказе в проведен</w:t>
      </w:r>
      <w:proofErr w:type="gramStart"/>
      <w:r w:rsidRPr="00C7535D">
        <w:rPr>
          <w:sz w:val="26"/>
          <w:szCs w:val="26"/>
        </w:rPr>
        <w:t>ии ау</w:t>
      </w:r>
      <w:proofErr w:type="gramEnd"/>
      <w:r w:rsidRPr="00C7535D">
        <w:rPr>
          <w:sz w:val="26"/>
          <w:szCs w:val="26"/>
        </w:rPr>
        <w:t>кциона может быть принято в срок не позднее, чем за три дня до даты проведения аукциона.</w:t>
      </w:r>
    </w:p>
    <w:p w:rsidR="00C7535D" w:rsidRPr="00C7535D" w:rsidRDefault="00C7535D" w:rsidP="00C7535D">
      <w:pPr>
        <w:spacing w:line="360" w:lineRule="auto"/>
        <w:ind w:right="-1" w:firstLine="709"/>
        <w:jc w:val="both"/>
        <w:rPr>
          <w:b/>
          <w:sz w:val="26"/>
          <w:szCs w:val="26"/>
        </w:rPr>
      </w:pPr>
      <w:r w:rsidRPr="00C7535D">
        <w:rPr>
          <w:b/>
          <w:sz w:val="26"/>
          <w:szCs w:val="26"/>
        </w:rPr>
        <w:t>Предмет аукциона</w:t>
      </w:r>
    </w:p>
    <w:p w:rsidR="000348E8" w:rsidRPr="00B56105" w:rsidRDefault="000348E8" w:rsidP="000348E8">
      <w:pPr>
        <w:spacing w:line="360" w:lineRule="auto"/>
        <w:ind w:firstLine="567"/>
        <w:jc w:val="both"/>
        <w:rPr>
          <w:sz w:val="26"/>
          <w:szCs w:val="26"/>
        </w:rPr>
      </w:pPr>
      <w:r w:rsidRPr="00B56105">
        <w:rPr>
          <w:sz w:val="26"/>
          <w:szCs w:val="26"/>
        </w:rPr>
        <w:t>Лот 1.</w:t>
      </w:r>
      <w:r w:rsidRPr="00B56105">
        <w:rPr>
          <w:b/>
          <w:sz w:val="26"/>
          <w:szCs w:val="26"/>
        </w:rPr>
        <w:t xml:space="preserve"> </w:t>
      </w:r>
      <w:r w:rsidRPr="00B56105">
        <w:rPr>
          <w:sz w:val="26"/>
          <w:szCs w:val="26"/>
        </w:rPr>
        <w:t>Земельный участок с к</w:t>
      </w:r>
      <w:r>
        <w:rPr>
          <w:sz w:val="26"/>
          <w:szCs w:val="26"/>
        </w:rPr>
        <w:t>адастровым номером 11:08:0201018</w:t>
      </w:r>
      <w:r w:rsidRPr="00B56105">
        <w:rPr>
          <w:sz w:val="26"/>
          <w:szCs w:val="26"/>
        </w:rPr>
        <w:t>:</w:t>
      </w:r>
      <w:r>
        <w:rPr>
          <w:sz w:val="26"/>
          <w:szCs w:val="26"/>
        </w:rPr>
        <w:t>2091</w:t>
      </w:r>
      <w:r w:rsidRPr="00B56105">
        <w:rPr>
          <w:sz w:val="26"/>
          <w:szCs w:val="26"/>
        </w:rPr>
        <w:t xml:space="preserve"> с местоположением: Российская Федерация, Респуб</w:t>
      </w:r>
      <w:r>
        <w:rPr>
          <w:sz w:val="26"/>
          <w:szCs w:val="26"/>
        </w:rPr>
        <w:t>лика Коми, муниципальный район Усть-Вымский, городское поселение Микунь</w:t>
      </w:r>
      <w:r w:rsidRPr="00B56105">
        <w:rPr>
          <w:sz w:val="26"/>
          <w:szCs w:val="26"/>
        </w:rPr>
        <w:t>, г. Микунь, гаражное товарищество «</w:t>
      </w:r>
      <w:r>
        <w:rPr>
          <w:sz w:val="26"/>
          <w:szCs w:val="26"/>
        </w:rPr>
        <w:t>Газель</w:t>
      </w:r>
      <w:r w:rsidRPr="00B56105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5 ряд, 10 место, </w:t>
      </w:r>
      <w:r w:rsidRPr="00B56105">
        <w:rPr>
          <w:sz w:val="26"/>
          <w:szCs w:val="26"/>
        </w:rPr>
        <w:t>площадью 32 кв</w:t>
      </w:r>
      <w:proofErr w:type="gramStart"/>
      <w:r w:rsidRPr="00B56105">
        <w:rPr>
          <w:sz w:val="26"/>
          <w:szCs w:val="26"/>
        </w:rPr>
        <w:t>.м</w:t>
      </w:r>
      <w:proofErr w:type="gramEnd"/>
      <w:r w:rsidRPr="00B56105">
        <w:rPr>
          <w:sz w:val="26"/>
          <w:szCs w:val="26"/>
        </w:rPr>
        <w:t>, разрешенное использование: хранение автотранспорта.</w:t>
      </w:r>
    </w:p>
    <w:p w:rsidR="000348E8" w:rsidRPr="00B56105" w:rsidRDefault="000348E8" w:rsidP="000348E8">
      <w:pPr>
        <w:spacing w:line="360" w:lineRule="auto"/>
        <w:ind w:firstLine="567"/>
        <w:jc w:val="both"/>
        <w:rPr>
          <w:sz w:val="26"/>
          <w:szCs w:val="26"/>
        </w:rPr>
      </w:pPr>
      <w:r w:rsidRPr="00C7535D">
        <w:rPr>
          <w:b/>
          <w:sz w:val="26"/>
          <w:szCs w:val="26"/>
        </w:rPr>
        <w:t xml:space="preserve"> </w:t>
      </w:r>
      <w:r w:rsidRPr="00C7535D">
        <w:rPr>
          <w:sz w:val="26"/>
          <w:szCs w:val="26"/>
        </w:rPr>
        <w:t xml:space="preserve">Лот 2. </w:t>
      </w:r>
      <w:r w:rsidRPr="00B56105">
        <w:rPr>
          <w:sz w:val="26"/>
          <w:szCs w:val="26"/>
        </w:rPr>
        <w:t>Земельный участок с к</w:t>
      </w:r>
      <w:r>
        <w:rPr>
          <w:sz w:val="26"/>
          <w:szCs w:val="26"/>
        </w:rPr>
        <w:t>адастровым номером 11:08:0201018</w:t>
      </w:r>
      <w:r w:rsidRPr="00B56105">
        <w:rPr>
          <w:sz w:val="26"/>
          <w:szCs w:val="26"/>
        </w:rPr>
        <w:t>:</w:t>
      </w:r>
      <w:r>
        <w:rPr>
          <w:sz w:val="26"/>
          <w:szCs w:val="26"/>
        </w:rPr>
        <w:t>2090</w:t>
      </w:r>
      <w:r w:rsidRPr="00B56105">
        <w:rPr>
          <w:sz w:val="26"/>
          <w:szCs w:val="26"/>
        </w:rPr>
        <w:t xml:space="preserve"> с местоположением: Российская Федерация, Респуб</w:t>
      </w:r>
      <w:r>
        <w:rPr>
          <w:sz w:val="26"/>
          <w:szCs w:val="26"/>
        </w:rPr>
        <w:t>лика Коми, муниципальный район Усть-Вымский</w:t>
      </w:r>
      <w:r w:rsidRPr="00B56105">
        <w:rPr>
          <w:sz w:val="26"/>
          <w:szCs w:val="26"/>
        </w:rPr>
        <w:t>, гор</w:t>
      </w:r>
      <w:r>
        <w:rPr>
          <w:sz w:val="26"/>
          <w:szCs w:val="26"/>
        </w:rPr>
        <w:t>одское поселение Микунь</w:t>
      </w:r>
      <w:r w:rsidRPr="00B56105">
        <w:rPr>
          <w:sz w:val="26"/>
          <w:szCs w:val="26"/>
        </w:rPr>
        <w:t>, г. Микунь, гаражное товарищество «</w:t>
      </w:r>
      <w:r>
        <w:rPr>
          <w:sz w:val="26"/>
          <w:szCs w:val="26"/>
        </w:rPr>
        <w:t>Газель</w:t>
      </w:r>
      <w:r w:rsidRPr="00B56105">
        <w:rPr>
          <w:sz w:val="26"/>
          <w:szCs w:val="26"/>
        </w:rPr>
        <w:t>»,</w:t>
      </w:r>
      <w:r>
        <w:rPr>
          <w:sz w:val="26"/>
          <w:szCs w:val="26"/>
        </w:rPr>
        <w:t xml:space="preserve"> 5 ряд, 11 место,</w:t>
      </w:r>
      <w:r w:rsidRPr="00B56105">
        <w:rPr>
          <w:sz w:val="26"/>
          <w:szCs w:val="26"/>
        </w:rPr>
        <w:t xml:space="preserve"> площадью 32 кв</w:t>
      </w:r>
      <w:proofErr w:type="gramStart"/>
      <w:r w:rsidRPr="00B56105">
        <w:rPr>
          <w:sz w:val="26"/>
          <w:szCs w:val="26"/>
        </w:rPr>
        <w:t>.м</w:t>
      </w:r>
      <w:proofErr w:type="gramEnd"/>
      <w:r w:rsidRPr="00B56105">
        <w:rPr>
          <w:sz w:val="26"/>
          <w:szCs w:val="26"/>
        </w:rPr>
        <w:t>, разрешенное использование: хранение автотранспорта.</w:t>
      </w:r>
    </w:p>
    <w:p w:rsidR="000348E8" w:rsidRDefault="00B56105" w:rsidP="000348E8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b/>
          <w:sz w:val="26"/>
          <w:szCs w:val="26"/>
        </w:rPr>
        <w:t xml:space="preserve"> </w:t>
      </w:r>
      <w:r w:rsidR="00C7535D" w:rsidRPr="00C7535D">
        <w:rPr>
          <w:b/>
          <w:sz w:val="26"/>
          <w:szCs w:val="26"/>
        </w:rPr>
        <w:t>Начальная цена предмета аукциона:</w:t>
      </w:r>
      <w:r w:rsidR="00C7535D" w:rsidRPr="00C7535D">
        <w:rPr>
          <w:sz w:val="26"/>
          <w:szCs w:val="26"/>
        </w:rPr>
        <w:t xml:space="preserve"> </w:t>
      </w:r>
      <w:r w:rsidR="000348E8" w:rsidRPr="00C7535D">
        <w:rPr>
          <w:sz w:val="26"/>
          <w:szCs w:val="26"/>
        </w:rPr>
        <w:t xml:space="preserve">Начальная цена предмета аукциона в соответствии с пунктом 14 статьи 39.11 Земельного кодекса РФ определена в размере </w:t>
      </w:r>
      <w:r w:rsidR="000348E8" w:rsidRPr="00C7535D">
        <w:rPr>
          <w:sz w:val="26"/>
          <w:szCs w:val="26"/>
          <w:shd w:val="clear" w:color="auto" w:fill="FFFFFF"/>
        </w:rPr>
        <w:t>10%</w:t>
      </w:r>
      <w:r w:rsidR="000348E8" w:rsidRPr="00C7535D">
        <w:rPr>
          <w:sz w:val="26"/>
          <w:szCs w:val="26"/>
        </w:rPr>
        <w:t xml:space="preserve"> от кадастровой стоимости земельного участка (в соответствии с Выпиской из Единого реестра недвижимости об основных характеристиках и зарегистрированных правах на объект недвижимости)</w:t>
      </w:r>
      <w:r w:rsidR="000348E8">
        <w:rPr>
          <w:sz w:val="26"/>
          <w:szCs w:val="26"/>
        </w:rPr>
        <w:t xml:space="preserve"> </w:t>
      </w:r>
    </w:p>
    <w:p w:rsidR="000348E8" w:rsidRPr="00CB2D6E" w:rsidRDefault="000348E8" w:rsidP="000348E8">
      <w:pPr>
        <w:spacing w:line="360" w:lineRule="auto"/>
        <w:ind w:firstLine="567"/>
        <w:jc w:val="both"/>
        <w:rPr>
          <w:sz w:val="26"/>
          <w:szCs w:val="26"/>
        </w:rPr>
      </w:pPr>
      <w:r w:rsidRPr="00CB2D6E">
        <w:rPr>
          <w:sz w:val="26"/>
          <w:szCs w:val="26"/>
        </w:rPr>
        <w:t xml:space="preserve">Лот 1. </w:t>
      </w:r>
      <w:r>
        <w:rPr>
          <w:sz w:val="26"/>
          <w:szCs w:val="26"/>
        </w:rPr>
        <w:t xml:space="preserve">544,35 </w:t>
      </w:r>
      <w:r w:rsidRPr="00CB2D6E">
        <w:rPr>
          <w:sz w:val="26"/>
          <w:szCs w:val="26"/>
        </w:rPr>
        <w:t>руб.</w:t>
      </w:r>
    </w:p>
    <w:p w:rsidR="000348E8" w:rsidRPr="00CB2D6E" w:rsidRDefault="000348E8" w:rsidP="000348E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Лот 2. 542,11</w:t>
      </w:r>
      <w:r w:rsidRPr="00CB2D6E">
        <w:rPr>
          <w:sz w:val="26"/>
          <w:szCs w:val="26"/>
        </w:rPr>
        <w:t xml:space="preserve"> руб.</w:t>
      </w:r>
    </w:p>
    <w:p w:rsidR="000348E8" w:rsidRDefault="000348E8" w:rsidP="000348E8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>Сумма задатка, уплачиваемого участниками конкурса, устанавливается в размере 10% процентов от начальной цены аукциона</w:t>
      </w:r>
      <w:r>
        <w:rPr>
          <w:sz w:val="26"/>
          <w:szCs w:val="26"/>
        </w:rPr>
        <w:t xml:space="preserve"> </w:t>
      </w:r>
    </w:p>
    <w:p w:rsidR="000348E8" w:rsidRPr="00960B10" w:rsidRDefault="000348E8" w:rsidP="000348E8">
      <w:pPr>
        <w:spacing w:line="360" w:lineRule="auto"/>
        <w:ind w:firstLine="567"/>
        <w:jc w:val="both"/>
        <w:rPr>
          <w:sz w:val="26"/>
          <w:szCs w:val="26"/>
        </w:rPr>
      </w:pPr>
      <w:r w:rsidRPr="00960B10">
        <w:rPr>
          <w:sz w:val="26"/>
          <w:szCs w:val="26"/>
        </w:rPr>
        <w:t xml:space="preserve">Лот 1. </w:t>
      </w:r>
      <w:r>
        <w:rPr>
          <w:sz w:val="26"/>
          <w:szCs w:val="26"/>
        </w:rPr>
        <w:t>54,44</w:t>
      </w:r>
      <w:r w:rsidRPr="00960B10">
        <w:rPr>
          <w:sz w:val="26"/>
          <w:szCs w:val="26"/>
        </w:rPr>
        <w:t xml:space="preserve"> руб.</w:t>
      </w:r>
    </w:p>
    <w:p w:rsidR="000348E8" w:rsidRDefault="000348E8" w:rsidP="000348E8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Лот 2. 54,21</w:t>
      </w:r>
      <w:r w:rsidRPr="00960B10">
        <w:rPr>
          <w:sz w:val="26"/>
          <w:szCs w:val="26"/>
        </w:rPr>
        <w:t xml:space="preserve"> руб.</w:t>
      </w:r>
    </w:p>
    <w:p w:rsidR="000348E8" w:rsidRDefault="000348E8" w:rsidP="000348E8">
      <w:pPr>
        <w:spacing w:line="360" w:lineRule="auto"/>
        <w:ind w:right="-1"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>«Шаг аукциона» устанавливается в размере 3% от начальной цены предмета аукциона</w:t>
      </w:r>
      <w:r>
        <w:rPr>
          <w:sz w:val="26"/>
          <w:szCs w:val="26"/>
        </w:rPr>
        <w:t xml:space="preserve"> </w:t>
      </w:r>
    </w:p>
    <w:p w:rsidR="000348E8" w:rsidRPr="00960B10" w:rsidRDefault="000348E8" w:rsidP="000348E8">
      <w:pPr>
        <w:spacing w:line="360" w:lineRule="auto"/>
        <w:ind w:firstLine="567"/>
        <w:jc w:val="both"/>
        <w:rPr>
          <w:sz w:val="26"/>
          <w:szCs w:val="26"/>
        </w:rPr>
      </w:pPr>
      <w:r w:rsidRPr="00960B10">
        <w:rPr>
          <w:sz w:val="26"/>
          <w:szCs w:val="26"/>
        </w:rPr>
        <w:t xml:space="preserve">Лот 1. </w:t>
      </w:r>
      <w:r>
        <w:rPr>
          <w:sz w:val="26"/>
          <w:szCs w:val="26"/>
        </w:rPr>
        <w:t>16,33</w:t>
      </w:r>
      <w:r w:rsidRPr="00960B10">
        <w:rPr>
          <w:sz w:val="26"/>
          <w:szCs w:val="26"/>
        </w:rPr>
        <w:t xml:space="preserve"> руб.</w:t>
      </w:r>
    </w:p>
    <w:p w:rsidR="000348E8" w:rsidRPr="00960B10" w:rsidRDefault="000348E8" w:rsidP="000348E8">
      <w:pPr>
        <w:spacing w:line="360" w:lineRule="auto"/>
        <w:ind w:firstLine="567"/>
        <w:jc w:val="both"/>
        <w:rPr>
          <w:sz w:val="26"/>
          <w:szCs w:val="26"/>
        </w:rPr>
      </w:pPr>
      <w:r w:rsidRPr="00960B10">
        <w:rPr>
          <w:sz w:val="26"/>
          <w:szCs w:val="26"/>
        </w:rPr>
        <w:t xml:space="preserve">Лот 2. </w:t>
      </w:r>
      <w:r>
        <w:rPr>
          <w:sz w:val="26"/>
          <w:szCs w:val="26"/>
        </w:rPr>
        <w:t>16,26</w:t>
      </w:r>
      <w:r w:rsidRPr="00960B10">
        <w:rPr>
          <w:sz w:val="26"/>
          <w:szCs w:val="26"/>
        </w:rPr>
        <w:t xml:space="preserve"> руб.</w:t>
      </w:r>
    </w:p>
    <w:p w:rsidR="00C7535D" w:rsidRPr="00C7535D" w:rsidRDefault="00C7535D" w:rsidP="00C7535D">
      <w:pPr>
        <w:tabs>
          <w:tab w:val="left" w:pos="720"/>
          <w:tab w:val="center" w:pos="4153"/>
          <w:tab w:val="right" w:pos="8306"/>
        </w:tabs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C7535D">
        <w:rPr>
          <w:sz w:val="26"/>
          <w:szCs w:val="26"/>
        </w:rPr>
        <w:t xml:space="preserve">Задаток должен поступить на </w:t>
      </w:r>
      <w:r w:rsidRPr="007C4BAE">
        <w:rPr>
          <w:color w:val="000000" w:themeColor="text1"/>
          <w:sz w:val="26"/>
          <w:szCs w:val="26"/>
        </w:rPr>
        <w:t>расч</w:t>
      </w:r>
      <w:r w:rsidR="005C046F" w:rsidRPr="007C4BAE">
        <w:rPr>
          <w:color w:val="000000" w:themeColor="text1"/>
          <w:sz w:val="26"/>
          <w:szCs w:val="26"/>
        </w:rPr>
        <w:t>етный счет организатора аукциона не позднее даты рассмотрения</w:t>
      </w:r>
      <w:r w:rsidR="00EC6E44" w:rsidRPr="007C4BAE">
        <w:rPr>
          <w:color w:val="000000" w:themeColor="text1"/>
          <w:sz w:val="26"/>
          <w:szCs w:val="26"/>
        </w:rPr>
        <w:t xml:space="preserve"> (</w:t>
      </w:r>
      <w:r w:rsidR="000348E8" w:rsidRPr="007C4BAE">
        <w:rPr>
          <w:color w:val="000000" w:themeColor="text1"/>
          <w:sz w:val="26"/>
          <w:szCs w:val="26"/>
        </w:rPr>
        <w:t>13.06.2024</w:t>
      </w:r>
      <w:r w:rsidR="00EC6E44" w:rsidRPr="00EC6E44">
        <w:rPr>
          <w:sz w:val="26"/>
          <w:szCs w:val="26"/>
        </w:rPr>
        <w:t xml:space="preserve"> года</w:t>
      </w:r>
      <w:r w:rsidR="00EC6E44">
        <w:rPr>
          <w:sz w:val="26"/>
          <w:szCs w:val="26"/>
        </w:rPr>
        <w:t>)</w:t>
      </w:r>
      <w:r w:rsidR="005C046F">
        <w:rPr>
          <w:sz w:val="26"/>
          <w:szCs w:val="26"/>
        </w:rPr>
        <w:t xml:space="preserve"> заявок на участие в аукционе</w:t>
      </w:r>
      <w:r w:rsidRPr="00C7535D">
        <w:rPr>
          <w:sz w:val="26"/>
          <w:szCs w:val="26"/>
        </w:rPr>
        <w:t xml:space="preserve">. </w:t>
      </w:r>
    </w:p>
    <w:p w:rsidR="00C7535D" w:rsidRPr="00C7535D" w:rsidRDefault="00C7535D" w:rsidP="00C7535D">
      <w:pPr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C7535D">
        <w:rPr>
          <w:color w:val="000000"/>
          <w:sz w:val="26"/>
          <w:szCs w:val="26"/>
        </w:rPr>
        <w:t>Заявка на участие в торгах направляется на бумажном носителе (посредством почтового отправления или лично заявителем) по прилагаемой форме, заполненная при помощи средств электронно-вычислительной техники или от руки разборчиво (печатными буквами) чернилами синего цвета. Для участия в аукционе заявители представляют в установленный в извещении о проведен</w:t>
      </w:r>
      <w:proofErr w:type="gramStart"/>
      <w:r w:rsidRPr="00C7535D">
        <w:rPr>
          <w:color w:val="000000"/>
          <w:sz w:val="26"/>
          <w:szCs w:val="26"/>
        </w:rPr>
        <w:t>ии ау</w:t>
      </w:r>
      <w:proofErr w:type="gramEnd"/>
      <w:r w:rsidRPr="00C7535D">
        <w:rPr>
          <w:color w:val="000000"/>
          <w:sz w:val="26"/>
          <w:szCs w:val="26"/>
        </w:rPr>
        <w:t>кциона срок следующие документы:</w:t>
      </w:r>
    </w:p>
    <w:p w:rsidR="00C7535D" w:rsidRPr="00C7535D" w:rsidRDefault="00C7535D" w:rsidP="00C753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7535D">
        <w:rPr>
          <w:color w:val="000000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C7535D">
        <w:rPr>
          <w:color w:val="000000"/>
          <w:sz w:val="26"/>
          <w:szCs w:val="26"/>
        </w:rPr>
        <w:t>ии ау</w:t>
      </w:r>
      <w:proofErr w:type="gramEnd"/>
      <w:r w:rsidRPr="00C7535D">
        <w:rPr>
          <w:color w:val="000000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C7535D" w:rsidRPr="00C7535D" w:rsidRDefault="00C7535D" w:rsidP="00C753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7535D">
        <w:rPr>
          <w:color w:val="000000"/>
          <w:sz w:val="26"/>
          <w:szCs w:val="26"/>
        </w:rPr>
        <w:t>2) копии документов, удостоверяющих личность заявителя (для граждан);</w:t>
      </w:r>
    </w:p>
    <w:p w:rsidR="00C7535D" w:rsidRPr="00C7535D" w:rsidRDefault="00C7535D" w:rsidP="00C753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7535D">
        <w:rPr>
          <w:color w:val="000000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535D" w:rsidRPr="00C7535D" w:rsidRDefault="00C7535D" w:rsidP="00C7535D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C7535D">
        <w:rPr>
          <w:color w:val="000000"/>
          <w:sz w:val="26"/>
          <w:szCs w:val="26"/>
        </w:rPr>
        <w:t>4) документы, подтверждающие внесение задатка.</w:t>
      </w:r>
    </w:p>
    <w:p w:rsidR="00C7535D" w:rsidRPr="00C7535D" w:rsidRDefault="00C7535D" w:rsidP="00C7535D">
      <w:pPr>
        <w:spacing w:line="360" w:lineRule="auto"/>
        <w:ind w:firstLine="709"/>
        <w:jc w:val="both"/>
        <w:rPr>
          <w:sz w:val="26"/>
          <w:szCs w:val="26"/>
        </w:rPr>
      </w:pPr>
      <w:r w:rsidRPr="00C7535D">
        <w:rPr>
          <w:color w:val="000000"/>
          <w:sz w:val="26"/>
          <w:szCs w:val="26"/>
        </w:rPr>
        <w:t xml:space="preserve">Заявки принимаются </w:t>
      </w:r>
      <w:r w:rsidR="006879B3">
        <w:rPr>
          <w:b/>
          <w:sz w:val="26"/>
          <w:szCs w:val="26"/>
        </w:rPr>
        <w:t xml:space="preserve">с </w:t>
      </w:r>
      <w:r w:rsidR="00B35EFE">
        <w:rPr>
          <w:b/>
          <w:sz w:val="26"/>
          <w:szCs w:val="26"/>
        </w:rPr>
        <w:t>12</w:t>
      </w:r>
      <w:r w:rsidR="006879B3">
        <w:rPr>
          <w:b/>
          <w:sz w:val="26"/>
          <w:szCs w:val="26"/>
        </w:rPr>
        <w:t>:</w:t>
      </w:r>
      <w:r w:rsidR="006879B3" w:rsidRPr="007C4BAE">
        <w:rPr>
          <w:b/>
          <w:color w:val="000000" w:themeColor="text1"/>
          <w:sz w:val="26"/>
          <w:szCs w:val="26"/>
        </w:rPr>
        <w:t xml:space="preserve">00 </w:t>
      </w:r>
      <w:r w:rsidR="000348E8" w:rsidRPr="007C4BAE">
        <w:rPr>
          <w:b/>
          <w:color w:val="000000" w:themeColor="text1"/>
          <w:sz w:val="26"/>
          <w:szCs w:val="26"/>
        </w:rPr>
        <w:t>14.05.2024</w:t>
      </w:r>
      <w:r w:rsidR="006879B3" w:rsidRPr="007C4BAE">
        <w:rPr>
          <w:b/>
          <w:color w:val="000000" w:themeColor="text1"/>
          <w:sz w:val="26"/>
          <w:szCs w:val="26"/>
        </w:rPr>
        <w:t xml:space="preserve"> года до 12:00 </w:t>
      </w:r>
      <w:r w:rsidR="000348E8" w:rsidRPr="007C4BAE">
        <w:rPr>
          <w:b/>
          <w:color w:val="000000" w:themeColor="text1"/>
          <w:sz w:val="26"/>
          <w:szCs w:val="26"/>
        </w:rPr>
        <w:t>12.06.2024</w:t>
      </w:r>
      <w:r w:rsidRPr="007C4BAE">
        <w:rPr>
          <w:b/>
          <w:color w:val="000000" w:themeColor="text1"/>
          <w:sz w:val="26"/>
          <w:szCs w:val="26"/>
        </w:rPr>
        <w:t xml:space="preserve"> года</w:t>
      </w:r>
      <w:r w:rsidRPr="007C4BAE">
        <w:rPr>
          <w:color w:val="000000" w:themeColor="text1"/>
          <w:sz w:val="26"/>
          <w:szCs w:val="26"/>
        </w:rPr>
        <w:t xml:space="preserve"> по адресу: Республика Коми, Усть-Вымский район, </w:t>
      </w:r>
      <w:proofErr w:type="gramStart"/>
      <w:r w:rsidRPr="007C4BAE">
        <w:rPr>
          <w:color w:val="000000" w:themeColor="text1"/>
          <w:sz w:val="26"/>
          <w:szCs w:val="26"/>
        </w:rPr>
        <w:t>г</w:t>
      </w:r>
      <w:proofErr w:type="gramEnd"/>
      <w:r w:rsidRPr="007C4BAE">
        <w:rPr>
          <w:color w:val="000000" w:themeColor="text1"/>
          <w:sz w:val="26"/>
          <w:szCs w:val="26"/>
        </w:rPr>
        <w:t>. Микунь, ул. Железнодорожная</w:t>
      </w:r>
      <w:r w:rsidRPr="00C7535D">
        <w:rPr>
          <w:sz w:val="26"/>
          <w:szCs w:val="26"/>
        </w:rPr>
        <w:t>, д. 21, каб. № 16, в выходные и нерабочие праздничные дни приема нет.</w:t>
      </w:r>
    </w:p>
    <w:p w:rsidR="00C7535D" w:rsidRPr="00C7535D" w:rsidRDefault="00C7535D" w:rsidP="00C7535D">
      <w:pPr>
        <w:spacing w:line="360" w:lineRule="auto"/>
        <w:ind w:right="43" w:firstLine="709"/>
        <w:jc w:val="both"/>
        <w:rPr>
          <w:color w:val="000000"/>
          <w:sz w:val="26"/>
          <w:szCs w:val="26"/>
        </w:rPr>
      </w:pPr>
      <w:r w:rsidRPr="00C7535D">
        <w:rPr>
          <w:sz w:val="26"/>
          <w:szCs w:val="26"/>
        </w:rPr>
        <w:t xml:space="preserve">  Заявка на участие в аукционе, поступившая по истечении срока приема заявок, возвращается заявителю в день ее поступления.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C7535D" w:rsidRPr="00C7535D" w:rsidRDefault="00C7535D" w:rsidP="00C7535D">
      <w:pPr>
        <w:pStyle w:val="1"/>
        <w:spacing w:before="0" w:after="0" w:line="360" w:lineRule="auto"/>
        <w:ind w:firstLine="851"/>
        <w:jc w:val="both"/>
        <w:rPr>
          <w:sz w:val="26"/>
          <w:szCs w:val="26"/>
        </w:rPr>
      </w:pPr>
      <w:r w:rsidRPr="00C7535D">
        <w:rPr>
          <w:color w:val="000000"/>
          <w:sz w:val="26"/>
          <w:szCs w:val="26"/>
        </w:rPr>
        <w:t>Задаток перечисляется непосредственно претендентом.</w:t>
      </w:r>
      <w:r w:rsidRPr="00C7535D">
        <w:rPr>
          <w:sz w:val="26"/>
          <w:szCs w:val="26"/>
        </w:rPr>
        <w:t xml:space="preserve"> 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  <w:r w:rsidRPr="00C7535D">
        <w:rPr>
          <w:color w:val="000000"/>
          <w:sz w:val="26"/>
          <w:szCs w:val="26"/>
        </w:rPr>
        <w:t xml:space="preserve"> </w:t>
      </w:r>
      <w:r w:rsidRPr="00C7535D">
        <w:rPr>
          <w:sz w:val="26"/>
          <w:szCs w:val="26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  <w:r w:rsidRPr="00C7535D">
        <w:rPr>
          <w:color w:val="000000"/>
          <w:sz w:val="26"/>
          <w:szCs w:val="26"/>
        </w:rPr>
        <w:t xml:space="preserve"> </w:t>
      </w:r>
    </w:p>
    <w:p w:rsidR="00C7535D" w:rsidRPr="0038532C" w:rsidRDefault="00C7535D" w:rsidP="0038532C">
      <w:pPr>
        <w:tabs>
          <w:tab w:val="left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C7535D">
        <w:rPr>
          <w:sz w:val="26"/>
          <w:szCs w:val="26"/>
        </w:rPr>
        <w:t>Реквизиты банковского счёта для перечисления сре</w:t>
      </w:r>
      <w:proofErr w:type="gramStart"/>
      <w:r w:rsidRPr="00C7535D">
        <w:rPr>
          <w:sz w:val="26"/>
          <w:szCs w:val="26"/>
        </w:rPr>
        <w:t>дств в к</w:t>
      </w:r>
      <w:proofErr w:type="gramEnd"/>
      <w:r w:rsidRPr="00C7535D">
        <w:rPr>
          <w:sz w:val="26"/>
          <w:szCs w:val="26"/>
        </w:rPr>
        <w:t xml:space="preserve">ачестве обеспечения заявки на участие в конкурсе: </w:t>
      </w:r>
      <w:r w:rsidR="0038532C">
        <w:rPr>
          <w:sz w:val="26"/>
          <w:szCs w:val="26"/>
        </w:rPr>
        <w:t xml:space="preserve">ИНН 1116007328 </w:t>
      </w:r>
      <w:r w:rsidR="0038532C" w:rsidRPr="0038532C">
        <w:rPr>
          <w:sz w:val="26"/>
          <w:szCs w:val="26"/>
        </w:rPr>
        <w:t>КПП 111601001</w:t>
      </w:r>
      <w:r w:rsidR="0038532C">
        <w:rPr>
          <w:sz w:val="26"/>
          <w:szCs w:val="26"/>
        </w:rPr>
        <w:t xml:space="preserve"> </w:t>
      </w:r>
      <w:r w:rsidR="0038532C" w:rsidRPr="0038532C">
        <w:rPr>
          <w:sz w:val="26"/>
          <w:szCs w:val="26"/>
        </w:rPr>
        <w:t>Получатель УФК по Республике Коми (Администрация городского поселения «Микунь»)</w:t>
      </w:r>
      <w:r w:rsidR="0038532C">
        <w:rPr>
          <w:sz w:val="26"/>
          <w:szCs w:val="26"/>
        </w:rPr>
        <w:t xml:space="preserve"> Банк получателя Отделение-</w:t>
      </w:r>
      <w:r w:rsidR="0038532C" w:rsidRPr="0038532C">
        <w:rPr>
          <w:sz w:val="26"/>
          <w:szCs w:val="26"/>
        </w:rPr>
        <w:t xml:space="preserve">НБ РЕСПУБЛИКА КОМИ БАНКА РОССИИ//УФК по Республике Коми </w:t>
      </w:r>
      <w:proofErr w:type="gramStart"/>
      <w:r w:rsidR="0038532C" w:rsidRPr="0038532C">
        <w:rPr>
          <w:sz w:val="26"/>
          <w:szCs w:val="26"/>
        </w:rPr>
        <w:t>г</w:t>
      </w:r>
      <w:proofErr w:type="gramEnd"/>
      <w:r w:rsidR="0038532C" w:rsidRPr="0038532C">
        <w:rPr>
          <w:sz w:val="26"/>
          <w:szCs w:val="26"/>
        </w:rPr>
        <w:t>. Сыктывкар</w:t>
      </w:r>
      <w:r w:rsidR="0038532C">
        <w:rPr>
          <w:sz w:val="26"/>
          <w:szCs w:val="26"/>
        </w:rPr>
        <w:t xml:space="preserve"> </w:t>
      </w:r>
      <w:r w:rsidR="0038532C" w:rsidRPr="0038532C">
        <w:rPr>
          <w:sz w:val="26"/>
          <w:szCs w:val="26"/>
        </w:rPr>
        <w:t>БИК 018702501</w:t>
      </w:r>
      <w:r w:rsidR="0038532C">
        <w:rPr>
          <w:sz w:val="26"/>
          <w:szCs w:val="26"/>
        </w:rPr>
        <w:t xml:space="preserve"> </w:t>
      </w:r>
      <w:r w:rsidR="0038532C" w:rsidRPr="0038532C">
        <w:rPr>
          <w:sz w:val="26"/>
          <w:szCs w:val="26"/>
        </w:rPr>
        <w:t>Банковский счет 40102810245370000074</w:t>
      </w:r>
      <w:r w:rsidR="0038532C">
        <w:rPr>
          <w:sz w:val="26"/>
          <w:szCs w:val="26"/>
        </w:rPr>
        <w:t xml:space="preserve"> </w:t>
      </w:r>
      <w:r w:rsidR="0038532C" w:rsidRPr="0038532C">
        <w:rPr>
          <w:sz w:val="26"/>
          <w:szCs w:val="26"/>
        </w:rPr>
        <w:t>Казначейский счет 03232643876441050700</w:t>
      </w:r>
      <w:r w:rsidR="0038532C">
        <w:rPr>
          <w:sz w:val="26"/>
          <w:szCs w:val="26"/>
        </w:rPr>
        <w:t xml:space="preserve"> </w:t>
      </w:r>
      <w:r w:rsidR="0038532C" w:rsidRPr="0038532C">
        <w:rPr>
          <w:sz w:val="26"/>
          <w:szCs w:val="26"/>
        </w:rPr>
        <w:t>ОКТМО 87 644 105</w:t>
      </w:r>
      <w:r w:rsidRPr="00C7535D">
        <w:rPr>
          <w:sz w:val="26"/>
          <w:szCs w:val="26"/>
        </w:rPr>
        <w:t xml:space="preserve"> </w:t>
      </w:r>
    </w:p>
    <w:p w:rsidR="00C7535D" w:rsidRPr="00C7535D" w:rsidRDefault="00C7535D" w:rsidP="00C7535D">
      <w:pPr>
        <w:spacing w:line="360" w:lineRule="auto"/>
        <w:jc w:val="both"/>
        <w:rPr>
          <w:b/>
          <w:sz w:val="26"/>
          <w:szCs w:val="26"/>
        </w:rPr>
      </w:pPr>
      <w:r w:rsidRPr="00C7535D">
        <w:rPr>
          <w:b/>
          <w:sz w:val="26"/>
          <w:szCs w:val="26"/>
        </w:rPr>
        <w:t xml:space="preserve">Срок аренды земельного  участка </w:t>
      </w:r>
      <w:r w:rsidRPr="00C7535D">
        <w:rPr>
          <w:sz w:val="26"/>
          <w:szCs w:val="26"/>
        </w:rPr>
        <w:t>–</w:t>
      </w:r>
      <w:r w:rsidRPr="00C7535D">
        <w:rPr>
          <w:b/>
          <w:sz w:val="26"/>
          <w:szCs w:val="26"/>
        </w:rPr>
        <w:t xml:space="preserve"> </w:t>
      </w:r>
      <w:r w:rsidR="00422347">
        <w:rPr>
          <w:b/>
          <w:sz w:val="26"/>
          <w:szCs w:val="26"/>
        </w:rPr>
        <w:t>2</w:t>
      </w:r>
      <w:r w:rsidR="0038532C">
        <w:rPr>
          <w:b/>
          <w:sz w:val="26"/>
          <w:szCs w:val="26"/>
        </w:rPr>
        <w:t xml:space="preserve"> год</w:t>
      </w:r>
      <w:r w:rsidR="00422347">
        <w:rPr>
          <w:b/>
          <w:sz w:val="26"/>
          <w:szCs w:val="26"/>
        </w:rPr>
        <w:t>а</w:t>
      </w:r>
      <w:r w:rsidR="0038532C">
        <w:rPr>
          <w:b/>
          <w:sz w:val="26"/>
          <w:szCs w:val="26"/>
        </w:rPr>
        <w:t xml:space="preserve"> 6 месяцев</w:t>
      </w:r>
      <w:r w:rsidRPr="00C7535D">
        <w:rPr>
          <w:b/>
          <w:sz w:val="26"/>
          <w:szCs w:val="26"/>
        </w:rPr>
        <w:t>.</w:t>
      </w:r>
    </w:p>
    <w:p w:rsidR="0038532C" w:rsidRDefault="00C7535D" w:rsidP="00C7535D">
      <w:pPr>
        <w:suppressAutoHyphens w:val="0"/>
        <w:spacing w:after="160" w:line="360" w:lineRule="auto"/>
        <w:rPr>
          <w:b/>
          <w:sz w:val="26"/>
          <w:szCs w:val="26"/>
        </w:rPr>
      </w:pPr>
      <w:r w:rsidRPr="00C7535D">
        <w:rPr>
          <w:b/>
          <w:sz w:val="26"/>
          <w:szCs w:val="26"/>
        </w:rPr>
        <w:t>Размер годовой арендной платы устанавливается по результатам аукциона.</w:t>
      </w:r>
    </w:p>
    <w:sectPr w:rsidR="0038532C" w:rsidSect="00C7535D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savePreviewPicture/>
  <w:compat/>
  <w:rsids>
    <w:rsidRoot w:val="00C7535D"/>
    <w:rsid w:val="000348E8"/>
    <w:rsid w:val="00052232"/>
    <w:rsid w:val="00077F10"/>
    <w:rsid w:val="000B19E0"/>
    <w:rsid w:val="000B2227"/>
    <w:rsid w:val="000B6B8A"/>
    <w:rsid w:val="000F61A9"/>
    <w:rsid w:val="0014663A"/>
    <w:rsid w:val="00146B69"/>
    <w:rsid w:val="001704B2"/>
    <w:rsid w:val="00194266"/>
    <w:rsid w:val="001A4736"/>
    <w:rsid w:val="001C77B5"/>
    <w:rsid w:val="002110D0"/>
    <w:rsid w:val="0023419C"/>
    <w:rsid w:val="00240EA0"/>
    <w:rsid w:val="002A7259"/>
    <w:rsid w:val="002B02EC"/>
    <w:rsid w:val="002C1419"/>
    <w:rsid w:val="002C6FF9"/>
    <w:rsid w:val="0030657B"/>
    <w:rsid w:val="00311CDA"/>
    <w:rsid w:val="00336195"/>
    <w:rsid w:val="003521D6"/>
    <w:rsid w:val="003531FB"/>
    <w:rsid w:val="0038532C"/>
    <w:rsid w:val="003D4A61"/>
    <w:rsid w:val="003F595A"/>
    <w:rsid w:val="004021CD"/>
    <w:rsid w:val="00422347"/>
    <w:rsid w:val="00456085"/>
    <w:rsid w:val="00487D13"/>
    <w:rsid w:val="00490494"/>
    <w:rsid w:val="004B7A1A"/>
    <w:rsid w:val="005561FC"/>
    <w:rsid w:val="00591D94"/>
    <w:rsid w:val="005A0D20"/>
    <w:rsid w:val="005C046F"/>
    <w:rsid w:val="005C5375"/>
    <w:rsid w:val="005C6BF0"/>
    <w:rsid w:val="00606839"/>
    <w:rsid w:val="006073DD"/>
    <w:rsid w:val="006411B1"/>
    <w:rsid w:val="006432ED"/>
    <w:rsid w:val="00662263"/>
    <w:rsid w:val="006879B3"/>
    <w:rsid w:val="006B40F2"/>
    <w:rsid w:val="006B7DD6"/>
    <w:rsid w:val="006C3B18"/>
    <w:rsid w:val="006D5B88"/>
    <w:rsid w:val="006E5AE6"/>
    <w:rsid w:val="00722746"/>
    <w:rsid w:val="007256C8"/>
    <w:rsid w:val="007977B4"/>
    <w:rsid w:val="007B2DDA"/>
    <w:rsid w:val="007C4BAE"/>
    <w:rsid w:val="007E6D93"/>
    <w:rsid w:val="0086070E"/>
    <w:rsid w:val="00890904"/>
    <w:rsid w:val="008B052F"/>
    <w:rsid w:val="008F5C2B"/>
    <w:rsid w:val="00914111"/>
    <w:rsid w:val="0092304E"/>
    <w:rsid w:val="00924893"/>
    <w:rsid w:val="00946676"/>
    <w:rsid w:val="00953FE1"/>
    <w:rsid w:val="00960B10"/>
    <w:rsid w:val="009629AB"/>
    <w:rsid w:val="009C6FBF"/>
    <w:rsid w:val="009D3764"/>
    <w:rsid w:val="009F253F"/>
    <w:rsid w:val="009F2883"/>
    <w:rsid w:val="00AF4822"/>
    <w:rsid w:val="00B20E66"/>
    <w:rsid w:val="00B35EFE"/>
    <w:rsid w:val="00B56105"/>
    <w:rsid w:val="00B96DF4"/>
    <w:rsid w:val="00BB7B76"/>
    <w:rsid w:val="00BC5754"/>
    <w:rsid w:val="00C06DAE"/>
    <w:rsid w:val="00C1470E"/>
    <w:rsid w:val="00C7535D"/>
    <w:rsid w:val="00CB2D6E"/>
    <w:rsid w:val="00CC03AC"/>
    <w:rsid w:val="00CE4D2E"/>
    <w:rsid w:val="00D5237D"/>
    <w:rsid w:val="00D53624"/>
    <w:rsid w:val="00DA0DFD"/>
    <w:rsid w:val="00DB7AED"/>
    <w:rsid w:val="00DC41E1"/>
    <w:rsid w:val="00DE0A1B"/>
    <w:rsid w:val="00E034D3"/>
    <w:rsid w:val="00E24C22"/>
    <w:rsid w:val="00E344C8"/>
    <w:rsid w:val="00E535A9"/>
    <w:rsid w:val="00E71CAD"/>
    <w:rsid w:val="00E80E5B"/>
    <w:rsid w:val="00E93801"/>
    <w:rsid w:val="00EB190F"/>
    <w:rsid w:val="00EB6B14"/>
    <w:rsid w:val="00EC6E44"/>
    <w:rsid w:val="00EF5213"/>
    <w:rsid w:val="00F068B1"/>
    <w:rsid w:val="00F56DF2"/>
    <w:rsid w:val="00F76556"/>
    <w:rsid w:val="00F9106B"/>
    <w:rsid w:val="00FD5352"/>
    <w:rsid w:val="00FE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C7535D"/>
    <w:pPr>
      <w:keepNext/>
      <w:numPr>
        <w:ilvl w:val="2"/>
        <w:numId w:val="1"/>
      </w:numPr>
      <w:jc w:val="center"/>
      <w:outlineLvl w:val="2"/>
    </w:pPr>
    <w:rPr>
      <w:b/>
      <w:sz w:val="1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7535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styleId="a4">
    <w:name w:val="Hyperlink"/>
    <w:rsid w:val="00C7535D"/>
    <w:rPr>
      <w:color w:val="0000FF"/>
      <w:u w:val="single"/>
    </w:rPr>
  </w:style>
  <w:style w:type="paragraph" w:styleId="a5">
    <w:name w:val="header"/>
    <w:basedOn w:val="a"/>
    <w:link w:val="a6"/>
    <w:rsid w:val="00C7535D"/>
    <w:pPr>
      <w:suppressLineNumbers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1"/>
    <w:link w:val="a5"/>
    <w:rsid w:val="00C753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Обычный (веб)1"/>
    <w:basedOn w:val="a"/>
    <w:rsid w:val="00C7535D"/>
    <w:pPr>
      <w:spacing w:before="100" w:after="100"/>
    </w:pPr>
  </w:style>
  <w:style w:type="paragraph" w:styleId="a0">
    <w:name w:val="Body Text"/>
    <w:basedOn w:val="a"/>
    <w:link w:val="a7"/>
    <w:uiPriority w:val="99"/>
    <w:semiHidden/>
    <w:unhideWhenUsed/>
    <w:rsid w:val="00C7535D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C75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75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753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ikun@mail.ru" TargetMode="External"/><Relationship Id="rId13" Type="http://schemas.openxmlformats.org/officeDocument/2006/relationships/hyperlink" Target="mailto:gpmiku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mikun@mail.ru" TargetMode="External"/><Relationship Id="rId12" Type="http://schemas.openxmlformats.org/officeDocument/2006/relationships/hyperlink" Target="mailto:gpmikun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pmikun@mail.ru" TargetMode="External"/><Relationship Id="rId11" Type="http://schemas.openxmlformats.org/officeDocument/2006/relationships/hyperlink" Target="mailto:gpmikun@mail.ru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gpmikun@mail.ru" TargetMode="External"/><Relationship Id="rId10" Type="http://schemas.openxmlformats.org/officeDocument/2006/relationships/hyperlink" Target="mailto:gpmiku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mikun@mail.ru" TargetMode="External"/><Relationship Id="rId14" Type="http://schemas.openxmlformats.org/officeDocument/2006/relationships/hyperlink" Target="mailto:gpmik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75</cp:revision>
  <cp:lastPrinted>2024-05-13T08:16:00Z</cp:lastPrinted>
  <dcterms:created xsi:type="dcterms:W3CDTF">2019-04-05T12:44:00Z</dcterms:created>
  <dcterms:modified xsi:type="dcterms:W3CDTF">2024-05-13T08:17:00Z</dcterms:modified>
</cp:coreProperties>
</file>